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C4D" w:rsidRPr="003B7356" w:rsidRDefault="00197606" w:rsidP="003B7356">
      <w:pPr>
        <w:spacing w:line="360" w:lineRule="auto"/>
        <w:jc w:val="both"/>
        <w:rPr>
          <w:rFonts w:ascii="Times New Roman" w:hAnsi="Times New Roman"/>
          <w:sz w:val="30"/>
          <w:szCs w:val="30"/>
        </w:rPr>
      </w:pPr>
      <w:r w:rsidRPr="003B7356">
        <w:rPr>
          <w:rFonts w:ascii="Times New Roman" w:hAnsi="Times New Roman"/>
          <w:sz w:val="30"/>
          <w:szCs w:val="30"/>
        </w:rPr>
        <w:t xml:space="preserve">Good morning Mr. Chairman and members. My name is David Martineau, and I am here representing the Texas Independent Producers and Royalty Owners Association, also known as TIPRO.  </w:t>
      </w:r>
      <w:r w:rsidR="00655514" w:rsidRPr="003B7356">
        <w:rPr>
          <w:rFonts w:ascii="Times New Roman" w:hAnsi="Times New Roman"/>
          <w:sz w:val="30"/>
          <w:szCs w:val="30"/>
        </w:rPr>
        <w:t>TIPRO was founded in the East Texas Field</w:t>
      </w:r>
      <w:r w:rsidR="00C70727" w:rsidRPr="003B7356">
        <w:rPr>
          <w:rFonts w:ascii="Times New Roman" w:hAnsi="Times New Roman"/>
          <w:sz w:val="30"/>
          <w:szCs w:val="30"/>
        </w:rPr>
        <w:t xml:space="preserve"> in 1946</w:t>
      </w:r>
      <w:r w:rsidR="00C253EE" w:rsidRPr="003B7356">
        <w:rPr>
          <w:rFonts w:ascii="Times New Roman" w:hAnsi="Times New Roman"/>
          <w:sz w:val="30"/>
          <w:szCs w:val="30"/>
        </w:rPr>
        <w:t>.</w:t>
      </w:r>
      <w:r w:rsidR="00655514" w:rsidRPr="003B7356">
        <w:rPr>
          <w:rFonts w:ascii="Times New Roman" w:hAnsi="Times New Roman"/>
          <w:sz w:val="30"/>
          <w:szCs w:val="30"/>
        </w:rPr>
        <w:t xml:space="preserve"> Since then, TIPRO has grown into a top tier </w:t>
      </w:r>
      <w:r w:rsidRPr="003B7356">
        <w:rPr>
          <w:rFonts w:ascii="Times New Roman" w:hAnsi="Times New Roman"/>
          <w:sz w:val="30"/>
          <w:szCs w:val="30"/>
        </w:rPr>
        <w:t xml:space="preserve">oil and natural gas trade </w:t>
      </w:r>
      <w:r w:rsidR="00C253EE" w:rsidRPr="003B7356">
        <w:rPr>
          <w:rFonts w:ascii="Times New Roman" w:hAnsi="Times New Roman"/>
          <w:sz w:val="30"/>
          <w:szCs w:val="30"/>
        </w:rPr>
        <w:t>association, made up of over 2,5</w:t>
      </w:r>
      <w:r w:rsidRPr="003B7356">
        <w:rPr>
          <w:rFonts w:ascii="Times New Roman" w:hAnsi="Times New Roman"/>
          <w:sz w:val="30"/>
          <w:szCs w:val="30"/>
        </w:rPr>
        <w:t xml:space="preserve">00 members statewide.  Our membership ranges from small, family-owned businesses to the largest publicly traded independent producers, and includes large and small royalty owners, mineral estates, and trusts.  </w:t>
      </w:r>
    </w:p>
    <w:p w:rsidR="00B02C4D" w:rsidRPr="003B7356" w:rsidRDefault="00B02C4D" w:rsidP="003B7356">
      <w:pPr>
        <w:spacing w:line="360" w:lineRule="auto"/>
        <w:jc w:val="both"/>
        <w:rPr>
          <w:rFonts w:ascii="Times New Roman" w:hAnsi="Times New Roman"/>
          <w:sz w:val="30"/>
          <w:szCs w:val="30"/>
        </w:rPr>
      </w:pPr>
    </w:p>
    <w:p w:rsidR="00197606" w:rsidRPr="003B7356" w:rsidRDefault="00197606" w:rsidP="003B7356">
      <w:pPr>
        <w:spacing w:line="360" w:lineRule="auto"/>
        <w:jc w:val="both"/>
        <w:rPr>
          <w:rFonts w:ascii="Times New Roman" w:hAnsi="Times New Roman"/>
          <w:sz w:val="30"/>
          <w:szCs w:val="30"/>
        </w:rPr>
      </w:pPr>
      <w:r w:rsidRPr="003B7356">
        <w:rPr>
          <w:rFonts w:ascii="Times New Roman" w:hAnsi="Times New Roman"/>
          <w:sz w:val="30"/>
          <w:szCs w:val="30"/>
        </w:rPr>
        <w:t>I currently have the pleasure of serving as the Chairman of the Board of Directors for TIPRO.  I</w:t>
      </w:r>
      <w:r w:rsidR="006E7FFA" w:rsidRPr="003B7356">
        <w:rPr>
          <w:rFonts w:ascii="Times New Roman" w:hAnsi="Times New Roman"/>
          <w:sz w:val="30"/>
          <w:szCs w:val="30"/>
        </w:rPr>
        <w:t xml:space="preserve"> am a Certified Petroleum Geologist, a licensed Texas Professional Geoscientist, and </w:t>
      </w:r>
      <w:r w:rsidRPr="003B7356">
        <w:rPr>
          <w:rFonts w:ascii="Times New Roman" w:hAnsi="Times New Roman"/>
          <w:sz w:val="30"/>
          <w:szCs w:val="30"/>
        </w:rPr>
        <w:t xml:space="preserve">I work as </w:t>
      </w:r>
      <w:r w:rsidR="006E7FFA" w:rsidRPr="003B7356">
        <w:rPr>
          <w:rFonts w:ascii="Times New Roman" w:hAnsi="Times New Roman"/>
          <w:sz w:val="30"/>
          <w:szCs w:val="30"/>
        </w:rPr>
        <w:t xml:space="preserve">exploration manager for Pitts Oil Company based out of </w:t>
      </w:r>
      <w:r w:rsidR="00FA60C9" w:rsidRPr="003B7356">
        <w:rPr>
          <w:rFonts w:ascii="Times New Roman" w:hAnsi="Times New Roman"/>
          <w:sz w:val="30"/>
          <w:szCs w:val="30"/>
        </w:rPr>
        <w:t>Dallas, Texas.</w:t>
      </w:r>
      <w:r w:rsidR="00655514" w:rsidRPr="003B7356">
        <w:rPr>
          <w:rFonts w:ascii="Times New Roman" w:hAnsi="Times New Roman"/>
          <w:sz w:val="30"/>
          <w:szCs w:val="30"/>
        </w:rPr>
        <w:t xml:space="preserve"> I am truly honored to have the opportunity to address you all today. </w:t>
      </w:r>
    </w:p>
    <w:p w:rsidR="00197606" w:rsidRPr="003B7356" w:rsidRDefault="00197606" w:rsidP="003B7356">
      <w:pPr>
        <w:spacing w:line="360" w:lineRule="auto"/>
        <w:jc w:val="both"/>
        <w:rPr>
          <w:rFonts w:ascii="Times New Roman" w:hAnsi="Times New Roman"/>
          <w:sz w:val="30"/>
          <w:szCs w:val="30"/>
        </w:rPr>
      </w:pPr>
    </w:p>
    <w:p w:rsidR="00636E1E" w:rsidRPr="003B7356" w:rsidRDefault="001C52A0" w:rsidP="003B7356">
      <w:pPr>
        <w:spacing w:line="360" w:lineRule="auto"/>
        <w:jc w:val="both"/>
        <w:rPr>
          <w:rFonts w:ascii="Times New Roman" w:hAnsi="Times New Roman"/>
          <w:sz w:val="30"/>
          <w:szCs w:val="30"/>
        </w:rPr>
      </w:pPr>
      <w:r w:rsidRPr="003B7356">
        <w:rPr>
          <w:rFonts w:ascii="Times New Roman" w:hAnsi="Times New Roman"/>
          <w:sz w:val="30"/>
          <w:szCs w:val="30"/>
        </w:rPr>
        <w:t xml:space="preserve">Lately, much has been made of this country’s looming “fiscal cliff”.  The United States, however, is not only facing a </w:t>
      </w:r>
      <w:r w:rsidR="0033640C" w:rsidRPr="003B7356">
        <w:rPr>
          <w:rFonts w:ascii="Times New Roman" w:hAnsi="Times New Roman"/>
          <w:sz w:val="30"/>
          <w:szCs w:val="30"/>
        </w:rPr>
        <w:t xml:space="preserve">fiscal cliff, but an “energy cliff” as well. Domestic independent producers are responsible for approximately 75% of domestic natural gas production, and nearly 50% of domestic oil production. </w:t>
      </w:r>
      <w:r w:rsidR="00A4066C" w:rsidRPr="003B7356">
        <w:rPr>
          <w:rFonts w:ascii="Times New Roman" w:hAnsi="Times New Roman"/>
          <w:sz w:val="30"/>
          <w:szCs w:val="30"/>
        </w:rPr>
        <w:t>However, th</w:t>
      </w:r>
      <w:r w:rsidR="00056F4A" w:rsidRPr="003B7356">
        <w:rPr>
          <w:rFonts w:ascii="Times New Roman" w:hAnsi="Times New Roman"/>
          <w:sz w:val="30"/>
          <w:szCs w:val="30"/>
        </w:rPr>
        <w:t>reats to the framework that allow</w:t>
      </w:r>
      <w:r w:rsidR="00A4066C" w:rsidRPr="003B7356">
        <w:rPr>
          <w:rFonts w:ascii="Times New Roman" w:hAnsi="Times New Roman"/>
          <w:sz w:val="30"/>
          <w:szCs w:val="30"/>
        </w:rPr>
        <w:t xml:space="preserve">s independents to maintain and grow these production levels exist in </w:t>
      </w:r>
      <w:r w:rsidR="00636E1E" w:rsidRPr="003B7356">
        <w:rPr>
          <w:rFonts w:ascii="Times New Roman" w:hAnsi="Times New Roman"/>
          <w:sz w:val="30"/>
          <w:szCs w:val="30"/>
        </w:rPr>
        <w:t>various forms:</w:t>
      </w:r>
    </w:p>
    <w:p w:rsidR="00636E1E" w:rsidRPr="003B7356" w:rsidRDefault="00A4066C" w:rsidP="003B7356">
      <w:pPr>
        <w:pStyle w:val="ListParagraph"/>
        <w:numPr>
          <w:ilvl w:val="0"/>
          <w:numId w:val="5"/>
        </w:numPr>
        <w:spacing w:line="360" w:lineRule="auto"/>
        <w:jc w:val="both"/>
        <w:rPr>
          <w:sz w:val="30"/>
          <w:szCs w:val="30"/>
        </w:rPr>
      </w:pPr>
      <w:r w:rsidRPr="003B7356">
        <w:rPr>
          <w:sz w:val="30"/>
          <w:szCs w:val="30"/>
        </w:rPr>
        <w:lastRenderedPageBreak/>
        <w:t xml:space="preserve">Tax provisions </w:t>
      </w:r>
      <w:r w:rsidR="00C253EE" w:rsidRPr="003B7356">
        <w:rPr>
          <w:sz w:val="30"/>
          <w:szCs w:val="30"/>
        </w:rPr>
        <w:t xml:space="preserve">like </w:t>
      </w:r>
      <w:r w:rsidR="00894478">
        <w:rPr>
          <w:sz w:val="30"/>
          <w:szCs w:val="30"/>
        </w:rPr>
        <w:t>Intangible Drilling Cost deductions (</w:t>
      </w:r>
      <w:r w:rsidR="00C253EE" w:rsidRPr="003B7356">
        <w:rPr>
          <w:sz w:val="30"/>
          <w:szCs w:val="30"/>
        </w:rPr>
        <w:t>IDC’s</w:t>
      </w:r>
      <w:r w:rsidR="00894478">
        <w:rPr>
          <w:sz w:val="30"/>
          <w:szCs w:val="30"/>
        </w:rPr>
        <w:t>)</w:t>
      </w:r>
      <w:r w:rsidR="00C253EE" w:rsidRPr="003B7356">
        <w:rPr>
          <w:sz w:val="30"/>
          <w:szCs w:val="30"/>
        </w:rPr>
        <w:t xml:space="preserve"> and depletion allowance </w:t>
      </w:r>
      <w:r w:rsidRPr="003B7356">
        <w:rPr>
          <w:sz w:val="30"/>
          <w:szCs w:val="30"/>
        </w:rPr>
        <w:t xml:space="preserve">that are crucial to the </w:t>
      </w:r>
      <w:r w:rsidR="00C34A3B" w:rsidRPr="003B7356">
        <w:rPr>
          <w:sz w:val="30"/>
          <w:szCs w:val="30"/>
        </w:rPr>
        <w:t xml:space="preserve">survival of </w:t>
      </w:r>
      <w:r w:rsidRPr="003B7356">
        <w:rPr>
          <w:sz w:val="30"/>
          <w:szCs w:val="30"/>
        </w:rPr>
        <w:t>small independent producer</w:t>
      </w:r>
      <w:r w:rsidR="00C34A3B" w:rsidRPr="003B7356">
        <w:rPr>
          <w:sz w:val="30"/>
          <w:szCs w:val="30"/>
        </w:rPr>
        <w:t>s</w:t>
      </w:r>
      <w:r w:rsidRPr="003B7356">
        <w:rPr>
          <w:sz w:val="30"/>
          <w:szCs w:val="30"/>
        </w:rPr>
        <w:t xml:space="preserve"> are being </w:t>
      </w:r>
      <w:r w:rsidR="00BD2533" w:rsidRPr="003B7356">
        <w:rPr>
          <w:sz w:val="30"/>
          <w:szCs w:val="30"/>
        </w:rPr>
        <w:t>attacked and mislabeled as</w:t>
      </w:r>
      <w:r w:rsidRPr="003B7356">
        <w:rPr>
          <w:sz w:val="30"/>
          <w:szCs w:val="30"/>
        </w:rPr>
        <w:t xml:space="preserve"> </w:t>
      </w:r>
      <w:r w:rsidR="00BD2533" w:rsidRPr="003B7356">
        <w:rPr>
          <w:sz w:val="30"/>
          <w:szCs w:val="30"/>
        </w:rPr>
        <w:t>“</w:t>
      </w:r>
      <w:r w:rsidRPr="003B7356">
        <w:rPr>
          <w:sz w:val="30"/>
          <w:szCs w:val="30"/>
        </w:rPr>
        <w:t>big oil subsidies</w:t>
      </w:r>
      <w:r w:rsidR="00BD2533" w:rsidRPr="003B7356">
        <w:rPr>
          <w:sz w:val="30"/>
          <w:szCs w:val="30"/>
        </w:rPr>
        <w:t>”</w:t>
      </w:r>
      <w:r w:rsidRPr="003B7356">
        <w:rPr>
          <w:sz w:val="30"/>
          <w:szCs w:val="30"/>
        </w:rPr>
        <w:t xml:space="preserve">. </w:t>
      </w:r>
    </w:p>
    <w:p w:rsidR="00636E1E" w:rsidRPr="003B7356" w:rsidRDefault="00966E98" w:rsidP="003B7356">
      <w:pPr>
        <w:pStyle w:val="ListParagraph"/>
        <w:numPr>
          <w:ilvl w:val="0"/>
          <w:numId w:val="5"/>
        </w:numPr>
        <w:spacing w:line="360" w:lineRule="auto"/>
        <w:jc w:val="both"/>
        <w:rPr>
          <w:sz w:val="30"/>
          <w:szCs w:val="30"/>
        </w:rPr>
      </w:pPr>
      <w:r w:rsidRPr="003B7356">
        <w:rPr>
          <w:sz w:val="30"/>
          <w:szCs w:val="30"/>
        </w:rPr>
        <w:t xml:space="preserve">Overreaching regulations </w:t>
      </w:r>
      <w:r w:rsidR="00793A27">
        <w:rPr>
          <w:sz w:val="30"/>
          <w:szCs w:val="30"/>
        </w:rPr>
        <w:t xml:space="preserve">from the EPA and U.S. Fish and Wildlife Service </w:t>
      </w:r>
      <w:r w:rsidRPr="003B7356">
        <w:rPr>
          <w:sz w:val="30"/>
          <w:szCs w:val="30"/>
        </w:rPr>
        <w:t>with little to no scientific backing pile additional unnecessary compliance costs onto</w:t>
      </w:r>
      <w:r w:rsidR="00894478">
        <w:rPr>
          <w:sz w:val="30"/>
          <w:szCs w:val="30"/>
        </w:rPr>
        <w:t xml:space="preserve"> the oil and </w:t>
      </w:r>
      <w:r w:rsidRPr="003B7356">
        <w:rPr>
          <w:sz w:val="30"/>
          <w:szCs w:val="30"/>
        </w:rPr>
        <w:t>natural gas producers.</w:t>
      </w:r>
      <w:r w:rsidR="00056F4A" w:rsidRPr="003B7356">
        <w:rPr>
          <w:sz w:val="30"/>
          <w:szCs w:val="30"/>
        </w:rPr>
        <w:t xml:space="preserve">  </w:t>
      </w:r>
    </w:p>
    <w:p w:rsidR="00056F4A" w:rsidRDefault="00056F4A" w:rsidP="003B7356">
      <w:pPr>
        <w:pStyle w:val="ListParagraph"/>
        <w:numPr>
          <w:ilvl w:val="0"/>
          <w:numId w:val="5"/>
        </w:numPr>
        <w:spacing w:line="360" w:lineRule="auto"/>
        <w:jc w:val="both"/>
        <w:rPr>
          <w:sz w:val="30"/>
          <w:szCs w:val="30"/>
        </w:rPr>
      </w:pPr>
      <w:r w:rsidRPr="003B7356">
        <w:rPr>
          <w:sz w:val="30"/>
          <w:szCs w:val="30"/>
        </w:rPr>
        <w:t>T</w:t>
      </w:r>
      <w:r w:rsidR="00966E98" w:rsidRPr="003B7356">
        <w:rPr>
          <w:sz w:val="30"/>
          <w:szCs w:val="30"/>
        </w:rPr>
        <w:t xml:space="preserve">he federal government is attempting to </w:t>
      </w:r>
      <w:r w:rsidR="00C253EE" w:rsidRPr="003B7356">
        <w:rPr>
          <w:sz w:val="30"/>
          <w:szCs w:val="30"/>
        </w:rPr>
        <w:t xml:space="preserve">go green and </w:t>
      </w:r>
      <w:r w:rsidR="00636E1E" w:rsidRPr="003B7356">
        <w:rPr>
          <w:sz w:val="30"/>
          <w:szCs w:val="30"/>
        </w:rPr>
        <w:t>“</w:t>
      </w:r>
      <w:r w:rsidR="00966E98" w:rsidRPr="003B7356">
        <w:rPr>
          <w:sz w:val="30"/>
          <w:szCs w:val="30"/>
        </w:rPr>
        <w:t>pick winners</w:t>
      </w:r>
      <w:r w:rsidR="00636E1E" w:rsidRPr="003B7356">
        <w:rPr>
          <w:sz w:val="30"/>
          <w:szCs w:val="30"/>
        </w:rPr>
        <w:t>”</w:t>
      </w:r>
      <w:r w:rsidR="00966E98" w:rsidRPr="003B7356">
        <w:rPr>
          <w:sz w:val="30"/>
          <w:szCs w:val="30"/>
        </w:rPr>
        <w:t xml:space="preserve"> by focusing </w:t>
      </w:r>
      <w:r w:rsidR="00C34A3B" w:rsidRPr="003B7356">
        <w:rPr>
          <w:sz w:val="30"/>
          <w:szCs w:val="30"/>
        </w:rPr>
        <w:t xml:space="preserve">federal </w:t>
      </w:r>
      <w:r w:rsidR="00966E98" w:rsidRPr="003B7356">
        <w:rPr>
          <w:sz w:val="30"/>
          <w:szCs w:val="30"/>
        </w:rPr>
        <w:t xml:space="preserve">research </w:t>
      </w:r>
      <w:r w:rsidR="00C34A3B" w:rsidRPr="003B7356">
        <w:rPr>
          <w:sz w:val="30"/>
          <w:szCs w:val="30"/>
        </w:rPr>
        <w:t xml:space="preserve">and development </w:t>
      </w:r>
      <w:r w:rsidR="00966E98" w:rsidRPr="003B7356">
        <w:rPr>
          <w:sz w:val="30"/>
          <w:szCs w:val="30"/>
        </w:rPr>
        <w:t xml:space="preserve">monies </w:t>
      </w:r>
      <w:r w:rsidR="00BD2533" w:rsidRPr="003B7356">
        <w:rPr>
          <w:sz w:val="30"/>
          <w:szCs w:val="30"/>
        </w:rPr>
        <w:t>on</w:t>
      </w:r>
      <w:r w:rsidR="00C34A3B" w:rsidRPr="003B7356">
        <w:rPr>
          <w:sz w:val="30"/>
          <w:szCs w:val="30"/>
        </w:rPr>
        <w:t xml:space="preserve"> unproven, uneconomical, and unreliable energy sources.  </w:t>
      </w:r>
      <w:r w:rsidR="00894478">
        <w:rPr>
          <w:sz w:val="30"/>
          <w:szCs w:val="30"/>
        </w:rPr>
        <w:t xml:space="preserve">They will not face the fact that eighty-five percent of the energy in the U.S. comes from fossil fuels. </w:t>
      </w:r>
    </w:p>
    <w:p w:rsidR="00894478" w:rsidRDefault="00894478" w:rsidP="00894478">
      <w:pPr>
        <w:kinsoku w:val="0"/>
        <w:overflowPunct w:val="0"/>
        <w:spacing w:before="100" w:beforeAutospacing="1" w:after="100" w:afterAutospacing="1" w:line="360" w:lineRule="auto"/>
        <w:textAlignment w:val="baseline"/>
        <w:rPr>
          <w:rFonts w:ascii="Times New Roman" w:hAnsi="Times New Roman"/>
          <w:color w:val="000000" w:themeColor="text1"/>
          <w:sz w:val="29"/>
          <w:szCs w:val="29"/>
        </w:rPr>
      </w:pPr>
      <w:r w:rsidRPr="00EA047C">
        <w:rPr>
          <w:rFonts w:ascii="Times New Roman" w:hAnsi="Times New Roman"/>
          <w:color w:val="000000" w:themeColor="text1"/>
          <w:sz w:val="29"/>
          <w:szCs w:val="29"/>
        </w:rPr>
        <w:t xml:space="preserve">What needs to be done to </w:t>
      </w:r>
      <w:r>
        <w:rPr>
          <w:rFonts w:ascii="Times New Roman" w:hAnsi="Times New Roman"/>
          <w:color w:val="000000" w:themeColor="text1"/>
          <w:sz w:val="29"/>
          <w:szCs w:val="29"/>
        </w:rPr>
        <w:t>continue to tap America’s Energy Potential that has been created by the new Shale Revolution?</w:t>
      </w:r>
    </w:p>
    <w:p w:rsidR="00894478" w:rsidRPr="00EA047C" w:rsidRDefault="00894478" w:rsidP="00894478">
      <w:pPr>
        <w:pStyle w:val="ListParagraph"/>
        <w:numPr>
          <w:ilvl w:val="0"/>
          <w:numId w:val="11"/>
        </w:numPr>
        <w:kinsoku w:val="0"/>
        <w:overflowPunct w:val="0"/>
        <w:spacing w:line="360" w:lineRule="auto"/>
        <w:textAlignment w:val="baseline"/>
        <w:rPr>
          <w:color w:val="000000" w:themeColor="text1"/>
          <w:sz w:val="29"/>
          <w:szCs w:val="29"/>
        </w:rPr>
      </w:pPr>
      <w:r w:rsidRPr="00EA047C">
        <w:rPr>
          <w:rFonts w:eastAsiaTheme="minorEastAsia"/>
          <w:bCs/>
          <w:color w:val="000000" w:themeColor="text1"/>
          <w:kern w:val="24"/>
          <w:sz w:val="29"/>
          <w:szCs w:val="29"/>
        </w:rPr>
        <w:t xml:space="preserve">Understand variations in subsurface properties to avoid drilling marginal wells and increase recovery efficiency. </w:t>
      </w:r>
    </w:p>
    <w:p w:rsidR="00894478" w:rsidRPr="00EA047C" w:rsidRDefault="00894478" w:rsidP="00894478">
      <w:pPr>
        <w:pStyle w:val="ListParagraph"/>
        <w:numPr>
          <w:ilvl w:val="0"/>
          <w:numId w:val="11"/>
        </w:numPr>
        <w:kinsoku w:val="0"/>
        <w:overflowPunct w:val="0"/>
        <w:spacing w:line="360" w:lineRule="auto"/>
        <w:textAlignment w:val="baseline"/>
        <w:rPr>
          <w:color w:val="000000" w:themeColor="text1"/>
          <w:sz w:val="29"/>
          <w:szCs w:val="29"/>
        </w:rPr>
      </w:pPr>
      <w:r w:rsidRPr="00EA047C">
        <w:rPr>
          <w:rFonts w:eastAsiaTheme="minorEastAsia"/>
          <w:bCs/>
          <w:color w:val="000000" w:themeColor="text1"/>
          <w:kern w:val="24"/>
          <w:sz w:val="29"/>
          <w:szCs w:val="29"/>
        </w:rPr>
        <w:t>Scientifically characterize risks and inform stakeholder</w:t>
      </w:r>
      <w:r w:rsidRPr="00EA047C">
        <w:rPr>
          <w:rFonts w:eastAsiaTheme="minorEastAsia"/>
          <w:color w:val="000000" w:themeColor="text1"/>
          <w:kern w:val="24"/>
          <w:sz w:val="29"/>
          <w:szCs w:val="29"/>
        </w:rPr>
        <w:t>s</w:t>
      </w:r>
      <w:r>
        <w:rPr>
          <w:rFonts w:eastAsiaTheme="minorEastAsia"/>
          <w:color w:val="000000" w:themeColor="text1"/>
          <w:kern w:val="24"/>
          <w:sz w:val="29"/>
          <w:szCs w:val="29"/>
        </w:rPr>
        <w:t xml:space="preserve">. </w:t>
      </w:r>
    </w:p>
    <w:p w:rsidR="00894478" w:rsidRPr="00EA047C" w:rsidRDefault="00894478" w:rsidP="00894478">
      <w:pPr>
        <w:pStyle w:val="ListParagraph"/>
        <w:numPr>
          <w:ilvl w:val="0"/>
          <w:numId w:val="11"/>
        </w:numPr>
        <w:kinsoku w:val="0"/>
        <w:overflowPunct w:val="0"/>
        <w:spacing w:line="360" w:lineRule="auto"/>
        <w:textAlignment w:val="baseline"/>
        <w:rPr>
          <w:color w:val="000000" w:themeColor="text1"/>
          <w:sz w:val="29"/>
          <w:szCs w:val="29"/>
        </w:rPr>
      </w:pPr>
      <w:r>
        <w:rPr>
          <w:rFonts w:eastAsiaTheme="minorEastAsia"/>
          <w:bCs/>
          <w:color w:val="000000" w:themeColor="text1"/>
          <w:kern w:val="24"/>
          <w:sz w:val="29"/>
          <w:szCs w:val="29"/>
        </w:rPr>
        <w:t xml:space="preserve">Minimize surface impacts </w:t>
      </w:r>
      <w:r w:rsidRPr="00EA047C">
        <w:rPr>
          <w:rFonts w:eastAsiaTheme="minorEastAsia"/>
          <w:bCs/>
          <w:color w:val="000000" w:themeColor="text1"/>
          <w:kern w:val="24"/>
          <w:sz w:val="29"/>
          <w:szCs w:val="29"/>
        </w:rPr>
        <w:t>of unconventional oil and gas operations.</w:t>
      </w:r>
    </w:p>
    <w:p w:rsidR="00894478" w:rsidRDefault="00894478" w:rsidP="00894478">
      <w:pPr>
        <w:pStyle w:val="ListParagraph"/>
        <w:spacing w:line="360" w:lineRule="auto"/>
        <w:ind w:left="720"/>
        <w:jc w:val="both"/>
        <w:rPr>
          <w:sz w:val="30"/>
          <w:szCs w:val="30"/>
        </w:rPr>
      </w:pPr>
    </w:p>
    <w:p w:rsidR="00894478" w:rsidRPr="003B7356" w:rsidRDefault="00894478" w:rsidP="00894478">
      <w:pPr>
        <w:pStyle w:val="ListParagraph"/>
        <w:spacing w:line="360" w:lineRule="auto"/>
        <w:jc w:val="both"/>
        <w:rPr>
          <w:sz w:val="30"/>
          <w:szCs w:val="30"/>
        </w:rPr>
      </w:pPr>
    </w:p>
    <w:p w:rsidR="00A4066C" w:rsidRPr="003B7356" w:rsidRDefault="00C253EE" w:rsidP="003B7356">
      <w:pPr>
        <w:spacing w:line="360" w:lineRule="auto"/>
        <w:jc w:val="both"/>
        <w:rPr>
          <w:rFonts w:ascii="Times New Roman" w:hAnsi="Times New Roman"/>
          <w:sz w:val="30"/>
          <w:szCs w:val="30"/>
        </w:rPr>
      </w:pPr>
      <w:r w:rsidRPr="003B7356">
        <w:rPr>
          <w:rFonts w:ascii="Times New Roman" w:hAnsi="Times New Roman"/>
          <w:sz w:val="30"/>
          <w:szCs w:val="30"/>
        </w:rPr>
        <w:lastRenderedPageBreak/>
        <w:t>I</w:t>
      </w:r>
      <w:r w:rsidR="00C13077" w:rsidRPr="003B7356">
        <w:rPr>
          <w:rFonts w:ascii="Times New Roman" w:hAnsi="Times New Roman"/>
          <w:sz w:val="30"/>
          <w:szCs w:val="30"/>
        </w:rPr>
        <w:t xml:space="preserve">n the past, federal dollars have been spent on researching and developing improved methods of oil and natural gas extraction.  Much of the resultant data and techniques, combined with the forward thinking of some brilliant and creative private sector minds, resulted in some of the biggest energy successes in the country’s history. </w:t>
      </w:r>
      <w:r w:rsidR="0053611C" w:rsidRPr="003B7356">
        <w:rPr>
          <w:rFonts w:ascii="Times New Roman" w:hAnsi="Times New Roman"/>
          <w:sz w:val="30"/>
          <w:szCs w:val="30"/>
        </w:rPr>
        <w:t>A few s</w:t>
      </w:r>
      <w:r w:rsidR="00C13077" w:rsidRPr="003B7356">
        <w:rPr>
          <w:rFonts w:ascii="Times New Roman" w:hAnsi="Times New Roman"/>
          <w:sz w:val="30"/>
          <w:szCs w:val="30"/>
        </w:rPr>
        <w:t>pecific cases of worthwhile federal research conducted on oil and natural gas development:</w:t>
      </w:r>
    </w:p>
    <w:p w:rsidR="00C13077" w:rsidRPr="003B7356" w:rsidRDefault="0053611C" w:rsidP="003B7356">
      <w:pPr>
        <w:pStyle w:val="ListParagraph"/>
        <w:numPr>
          <w:ilvl w:val="0"/>
          <w:numId w:val="7"/>
        </w:numPr>
        <w:spacing w:line="360" w:lineRule="auto"/>
        <w:jc w:val="both"/>
        <w:rPr>
          <w:sz w:val="30"/>
          <w:szCs w:val="30"/>
        </w:rPr>
      </w:pPr>
      <w:r w:rsidRPr="003B7356">
        <w:rPr>
          <w:sz w:val="30"/>
          <w:szCs w:val="30"/>
          <w:u w:val="single"/>
        </w:rPr>
        <w:t>In 1976</w:t>
      </w:r>
      <w:r w:rsidRPr="003B7356">
        <w:rPr>
          <w:sz w:val="30"/>
          <w:szCs w:val="30"/>
        </w:rPr>
        <w:t xml:space="preserve"> - </w:t>
      </w:r>
      <w:r w:rsidR="00C13077" w:rsidRPr="003B7356">
        <w:rPr>
          <w:sz w:val="30"/>
          <w:szCs w:val="30"/>
        </w:rPr>
        <w:t xml:space="preserve">the U.S. Department of Energy initiated the </w:t>
      </w:r>
      <w:r w:rsidR="00C13077" w:rsidRPr="003B7356">
        <w:rPr>
          <w:i/>
          <w:sz w:val="30"/>
          <w:szCs w:val="30"/>
        </w:rPr>
        <w:t xml:space="preserve">Eastern Gas </w:t>
      </w:r>
      <w:proofErr w:type="spellStart"/>
      <w:r w:rsidR="00C13077" w:rsidRPr="003B7356">
        <w:rPr>
          <w:i/>
          <w:sz w:val="30"/>
          <w:szCs w:val="30"/>
        </w:rPr>
        <w:t>Shales</w:t>
      </w:r>
      <w:proofErr w:type="spellEnd"/>
      <w:r w:rsidR="00C13077" w:rsidRPr="003B7356">
        <w:rPr>
          <w:i/>
          <w:sz w:val="30"/>
          <w:szCs w:val="30"/>
        </w:rPr>
        <w:t xml:space="preserve"> Project</w:t>
      </w:r>
      <w:r w:rsidR="00C13077" w:rsidRPr="003B7356">
        <w:rPr>
          <w:sz w:val="30"/>
          <w:szCs w:val="30"/>
        </w:rPr>
        <w:t xml:space="preserve"> to evaluate the gas potential of, and to </w:t>
      </w:r>
      <w:r w:rsidR="00AD565A" w:rsidRPr="003B7356">
        <w:rPr>
          <w:sz w:val="30"/>
          <w:szCs w:val="30"/>
        </w:rPr>
        <w:t xml:space="preserve">enhance gas production from </w:t>
      </w:r>
      <w:proofErr w:type="spellStart"/>
      <w:r w:rsidR="00AD565A" w:rsidRPr="003B7356">
        <w:rPr>
          <w:sz w:val="30"/>
          <w:szCs w:val="30"/>
        </w:rPr>
        <w:t>shales</w:t>
      </w:r>
      <w:proofErr w:type="spellEnd"/>
      <w:r w:rsidR="00AD565A" w:rsidRPr="003B7356">
        <w:rPr>
          <w:sz w:val="30"/>
          <w:szCs w:val="30"/>
        </w:rPr>
        <w:t xml:space="preserve"> within the </w:t>
      </w:r>
      <w:proofErr w:type="spellStart"/>
      <w:r w:rsidR="00AD565A" w:rsidRPr="003B7356">
        <w:rPr>
          <w:sz w:val="30"/>
          <w:szCs w:val="30"/>
        </w:rPr>
        <w:t>Appalacian</w:t>
      </w:r>
      <w:proofErr w:type="spellEnd"/>
      <w:r w:rsidR="00AD565A" w:rsidRPr="003B7356">
        <w:rPr>
          <w:sz w:val="30"/>
          <w:szCs w:val="30"/>
        </w:rPr>
        <w:t>, Illinois, and Mich</w:t>
      </w:r>
      <w:r w:rsidR="003935CC" w:rsidRPr="003B7356">
        <w:rPr>
          <w:sz w:val="30"/>
          <w:szCs w:val="30"/>
        </w:rPr>
        <w:t xml:space="preserve">igan basins in the eastern U.S.  This project showed that we had </w:t>
      </w:r>
      <w:r w:rsidR="00C253EE" w:rsidRPr="003B7356">
        <w:rPr>
          <w:sz w:val="30"/>
          <w:szCs w:val="30"/>
        </w:rPr>
        <w:t>enormous</w:t>
      </w:r>
      <w:r w:rsidR="003935CC" w:rsidRPr="003B7356">
        <w:rPr>
          <w:sz w:val="30"/>
          <w:szCs w:val="30"/>
        </w:rPr>
        <w:t xml:space="preserve"> amounts of natural gas locked in</w:t>
      </w:r>
      <w:r w:rsidR="00C253EE" w:rsidRPr="003B7356">
        <w:rPr>
          <w:sz w:val="30"/>
          <w:szCs w:val="30"/>
        </w:rPr>
        <w:t xml:space="preserve"> these domestic shale formations, which are now the massive Marcellus and Utica plays.</w:t>
      </w:r>
    </w:p>
    <w:p w:rsidR="00AD565A" w:rsidRPr="003B7356" w:rsidRDefault="003935CC" w:rsidP="003B7356">
      <w:pPr>
        <w:pStyle w:val="ListParagraph"/>
        <w:numPr>
          <w:ilvl w:val="0"/>
          <w:numId w:val="7"/>
        </w:numPr>
        <w:spacing w:line="360" w:lineRule="auto"/>
        <w:jc w:val="both"/>
        <w:rPr>
          <w:sz w:val="30"/>
          <w:szCs w:val="30"/>
        </w:rPr>
      </w:pPr>
      <w:r w:rsidRPr="003B7356">
        <w:rPr>
          <w:sz w:val="30"/>
          <w:szCs w:val="30"/>
          <w:u w:val="single"/>
        </w:rPr>
        <w:t xml:space="preserve">In </w:t>
      </w:r>
      <w:r w:rsidR="00AD565A" w:rsidRPr="003B7356">
        <w:rPr>
          <w:sz w:val="30"/>
          <w:szCs w:val="30"/>
          <w:u w:val="single"/>
        </w:rPr>
        <w:t>1982</w:t>
      </w:r>
      <w:r w:rsidRPr="003B7356">
        <w:rPr>
          <w:sz w:val="30"/>
          <w:szCs w:val="30"/>
        </w:rPr>
        <w:t xml:space="preserve"> - </w:t>
      </w:r>
      <w:r w:rsidR="00AD565A" w:rsidRPr="003B7356">
        <w:rPr>
          <w:sz w:val="30"/>
          <w:szCs w:val="30"/>
        </w:rPr>
        <w:t>the federal government began funding the research effo</w:t>
      </w:r>
      <w:r w:rsidR="0053611C" w:rsidRPr="003B7356">
        <w:rPr>
          <w:sz w:val="30"/>
          <w:szCs w:val="30"/>
        </w:rPr>
        <w:t>r</w:t>
      </w:r>
      <w:r w:rsidR="00AD565A" w:rsidRPr="003B7356">
        <w:rPr>
          <w:sz w:val="30"/>
          <w:szCs w:val="30"/>
        </w:rPr>
        <w:t xml:space="preserve">ts of the </w:t>
      </w:r>
      <w:r w:rsidR="00AD565A" w:rsidRPr="003B7356">
        <w:rPr>
          <w:i/>
          <w:sz w:val="30"/>
          <w:szCs w:val="30"/>
        </w:rPr>
        <w:t>Gas Research Institute</w:t>
      </w:r>
      <w:r w:rsidR="00636E1E" w:rsidRPr="003B7356">
        <w:rPr>
          <w:sz w:val="30"/>
          <w:szCs w:val="30"/>
        </w:rPr>
        <w:t xml:space="preserve"> -</w:t>
      </w:r>
      <w:r w:rsidRPr="003B7356">
        <w:rPr>
          <w:sz w:val="30"/>
          <w:szCs w:val="30"/>
        </w:rPr>
        <w:t xml:space="preserve"> an industry-formed research and development program</w:t>
      </w:r>
      <w:r w:rsidR="00636E1E" w:rsidRPr="003B7356">
        <w:rPr>
          <w:sz w:val="30"/>
          <w:szCs w:val="30"/>
        </w:rPr>
        <w:t>,</w:t>
      </w:r>
      <w:r w:rsidRPr="003B7356">
        <w:rPr>
          <w:sz w:val="30"/>
          <w:szCs w:val="30"/>
        </w:rPr>
        <w:t xml:space="preserve"> founded in 1978</w:t>
      </w:r>
      <w:r w:rsidR="00636E1E" w:rsidRPr="003B7356">
        <w:rPr>
          <w:sz w:val="30"/>
          <w:szCs w:val="30"/>
        </w:rPr>
        <w:t>,</w:t>
      </w:r>
      <w:r w:rsidRPr="003B7356">
        <w:rPr>
          <w:sz w:val="30"/>
          <w:szCs w:val="30"/>
        </w:rPr>
        <w:t xml:space="preserve"> which has since resulted </w:t>
      </w:r>
      <w:r w:rsidR="00C253EE" w:rsidRPr="003B7356">
        <w:rPr>
          <w:sz w:val="30"/>
          <w:szCs w:val="30"/>
        </w:rPr>
        <w:t xml:space="preserve">in increased </w:t>
      </w:r>
      <w:r w:rsidR="005667AD" w:rsidRPr="003B7356">
        <w:rPr>
          <w:sz w:val="30"/>
          <w:szCs w:val="30"/>
        </w:rPr>
        <w:t>natural gas viability as a fuel</w:t>
      </w:r>
      <w:r w:rsidR="00F537B8" w:rsidRPr="003B7356">
        <w:rPr>
          <w:sz w:val="30"/>
          <w:szCs w:val="30"/>
        </w:rPr>
        <w:t xml:space="preserve"> source</w:t>
      </w:r>
      <w:r w:rsidR="005667AD" w:rsidRPr="003B7356">
        <w:rPr>
          <w:sz w:val="30"/>
          <w:szCs w:val="30"/>
        </w:rPr>
        <w:t>.</w:t>
      </w:r>
    </w:p>
    <w:p w:rsidR="005667AD" w:rsidRPr="003B7356" w:rsidRDefault="005667AD" w:rsidP="003B7356">
      <w:pPr>
        <w:pStyle w:val="ListParagraph"/>
        <w:numPr>
          <w:ilvl w:val="0"/>
          <w:numId w:val="7"/>
        </w:numPr>
        <w:spacing w:line="360" w:lineRule="auto"/>
        <w:jc w:val="both"/>
        <w:rPr>
          <w:sz w:val="30"/>
          <w:szCs w:val="30"/>
        </w:rPr>
      </w:pPr>
      <w:r w:rsidRPr="003B7356">
        <w:rPr>
          <w:sz w:val="30"/>
          <w:szCs w:val="30"/>
          <w:u w:val="single"/>
        </w:rPr>
        <w:t>In 1991</w:t>
      </w:r>
      <w:r w:rsidRPr="003B7356">
        <w:rPr>
          <w:sz w:val="30"/>
          <w:szCs w:val="30"/>
        </w:rPr>
        <w:t xml:space="preserve"> -</w:t>
      </w:r>
      <w:r w:rsidR="00AD565A" w:rsidRPr="003B7356">
        <w:rPr>
          <w:sz w:val="30"/>
          <w:szCs w:val="30"/>
        </w:rPr>
        <w:t xml:space="preserve"> George </w:t>
      </w:r>
      <w:r w:rsidR="0053611C" w:rsidRPr="003B7356">
        <w:rPr>
          <w:sz w:val="30"/>
          <w:szCs w:val="30"/>
        </w:rPr>
        <w:t xml:space="preserve">P. </w:t>
      </w:r>
      <w:r w:rsidR="00AD565A" w:rsidRPr="003B7356">
        <w:rPr>
          <w:sz w:val="30"/>
          <w:szCs w:val="30"/>
        </w:rPr>
        <w:t>Mitchell, with financial help from the Department of Energy, drilled and co</w:t>
      </w:r>
      <w:r w:rsidR="0053611C" w:rsidRPr="003B7356">
        <w:rPr>
          <w:sz w:val="30"/>
          <w:szCs w:val="30"/>
        </w:rPr>
        <w:t xml:space="preserve">mpleted his first </w:t>
      </w:r>
      <w:r w:rsidR="00894478">
        <w:rPr>
          <w:sz w:val="30"/>
          <w:szCs w:val="30"/>
        </w:rPr>
        <w:t xml:space="preserve">Barnett Shale </w:t>
      </w:r>
      <w:r w:rsidR="0053611C" w:rsidRPr="003B7356">
        <w:rPr>
          <w:sz w:val="30"/>
          <w:szCs w:val="30"/>
        </w:rPr>
        <w:t>horizontal well</w:t>
      </w:r>
      <w:r w:rsidRPr="003B7356">
        <w:rPr>
          <w:sz w:val="30"/>
          <w:szCs w:val="30"/>
        </w:rPr>
        <w:t>.</w:t>
      </w:r>
    </w:p>
    <w:p w:rsidR="005667AD" w:rsidRPr="003B7356" w:rsidRDefault="005667AD" w:rsidP="003B7356">
      <w:pPr>
        <w:pStyle w:val="ListParagraph"/>
        <w:numPr>
          <w:ilvl w:val="0"/>
          <w:numId w:val="7"/>
        </w:numPr>
        <w:spacing w:line="360" w:lineRule="auto"/>
        <w:jc w:val="both"/>
        <w:rPr>
          <w:sz w:val="30"/>
          <w:szCs w:val="30"/>
        </w:rPr>
      </w:pPr>
      <w:r w:rsidRPr="003B7356">
        <w:rPr>
          <w:sz w:val="30"/>
          <w:szCs w:val="30"/>
          <w:u w:val="single"/>
        </w:rPr>
        <w:t xml:space="preserve">In </w:t>
      </w:r>
      <w:r w:rsidR="00F537B8" w:rsidRPr="003B7356">
        <w:rPr>
          <w:sz w:val="30"/>
          <w:szCs w:val="30"/>
          <w:u w:val="single"/>
        </w:rPr>
        <w:t>2005</w:t>
      </w:r>
      <w:r w:rsidR="00F537B8" w:rsidRPr="003B7356">
        <w:rPr>
          <w:sz w:val="30"/>
          <w:szCs w:val="30"/>
        </w:rPr>
        <w:t xml:space="preserve"> – Energy Policy Act – </w:t>
      </w:r>
      <w:r w:rsidR="00894478">
        <w:rPr>
          <w:sz w:val="30"/>
          <w:szCs w:val="30"/>
        </w:rPr>
        <w:t xml:space="preserve">is a </w:t>
      </w:r>
      <w:r w:rsidR="00F537B8" w:rsidRPr="003B7356">
        <w:rPr>
          <w:sz w:val="30"/>
          <w:szCs w:val="30"/>
        </w:rPr>
        <w:t>research program with the Research Partnership to Secure Energy for America (RPSEA).</w:t>
      </w:r>
    </w:p>
    <w:p w:rsidR="005667AD" w:rsidRPr="003B7356" w:rsidRDefault="00F537B8" w:rsidP="003B7356">
      <w:pPr>
        <w:spacing w:line="360" w:lineRule="auto"/>
        <w:jc w:val="both"/>
        <w:rPr>
          <w:rFonts w:ascii="Times New Roman" w:hAnsi="Times New Roman"/>
          <w:sz w:val="30"/>
          <w:szCs w:val="30"/>
        </w:rPr>
      </w:pPr>
      <w:r w:rsidRPr="003B7356">
        <w:rPr>
          <w:rFonts w:ascii="Times New Roman" w:hAnsi="Times New Roman"/>
          <w:sz w:val="30"/>
          <w:szCs w:val="30"/>
        </w:rPr>
        <w:t>R</w:t>
      </w:r>
      <w:r w:rsidR="005667AD" w:rsidRPr="003B7356">
        <w:rPr>
          <w:rFonts w:ascii="Times New Roman" w:hAnsi="Times New Roman"/>
          <w:sz w:val="30"/>
          <w:szCs w:val="30"/>
        </w:rPr>
        <w:t>ecognizing the importance of oil and natural gas</w:t>
      </w:r>
      <w:r w:rsidRPr="003B7356">
        <w:rPr>
          <w:rFonts w:ascii="Times New Roman" w:hAnsi="Times New Roman"/>
          <w:sz w:val="30"/>
          <w:szCs w:val="30"/>
        </w:rPr>
        <w:t>,</w:t>
      </w:r>
      <w:r w:rsidR="005667AD" w:rsidRPr="003B7356">
        <w:rPr>
          <w:rFonts w:ascii="Times New Roman" w:hAnsi="Times New Roman"/>
          <w:sz w:val="30"/>
          <w:szCs w:val="30"/>
        </w:rPr>
        <w:t xml:space="preserve"> and investin</w:t>
      </w:r>
      <w:r w:rsidR="00636E1E" w:rsidRPr="003B7356">
        <w:rPr>
          <w:rFonts w:ascii="Times New Roman" w:hAnsi="Times New Roman"/>
          <w:sz w:val="30"/>
          <w:szCs w:val="30"/>
        </w:rPr>
        <w:t>g federal money in its development</w:t>
      </w:r>
      <w:r w:rsidRPr="003B7356">
        <w:rPr>
          <w:rFonts w:ascii="Times New Roman" w:hAnsi="Times New Roman"/>
          <w:sz w:val="30"/>
          <w:szCs w:val="30"/>
        </w:rPr>
        <w:t>,</w:t>
      </w:r>
      <w:r w:rsidR="005667AD" w:rsidRPr="003B7356">
        <w:rPr>
          <w:rFonts w:ascii="Times New Roman" w:hAnsi="Times New Roman"/>
          <w:sz w:val="30"/>
          <w:szCs w:val="30"/>
        </w:rPr>
        <w:t xml:space="preserve"> should not be a thing of the past. In fact, </w:t>
      </w:r>
      <w:r w:rsidR="00A66A6A" w:rsidRPr="003B7356">
        <w:rPr>
          <w:rFonts w:ascii="Times New Roman" w:hAnsi="Times New Roman"/>
          <w:sz w:val="30"/>
          <w:szCs w:val="30"/>
        </w:rPr>
        <w:t xml:space="preserve">never in </w:t>
      </w:r>
      <w:r w:rsidR="00A66A6A" w:rsidRPr="003B7356">
        <w:rPr>
          <w:rFonts w:ascii="Times New Roman" w:hAnsi="Times New Roman"/>
          <w:sz w:val="30"/>
          <w:szCs w:val="30"/>
        </w:rPr>
        <w:lastRenderedPageBreak/>
        <w:t xml:space="preserve">history has it been more crucial to continue improving and enhancing our ability to recover domestic oil and natural gas. Domestic energy independence </w:t>
      </w:r>
      <w:r w:rsidR="00A66A6A" w:rsidRPr="003B7356">
        <w:rPr>
          <w:rFonts w:ascii="Times New Roman" w:hAnsi="Times New Roman"/>
          <w:i/>
          <w:sz w:val="30"/>
          <w:szCs w:val="30"/>
        </w:rPr>
        <w:t>can</w:t>
      </w:r>
      <w:r w:rsidR="00A66A6A" w:rsidRPr="003B7356">
        <w:rPr>
          <w:rFonts w:ascii="Times New Roman" w:hAnsi="Times New Roman"/>
          <w:sz w:val="30"/>
          <w:szCs w:val="30"/>
        </w:rPr>
        <w:t xml:space="preserve"> be achieved</w:t>
      </w:r>
      <w:r w:rsidR="00636E1E" w:rsidRPr="003B7356">
        <w:rPr>
          <w:rFonts w:ascii="Times New Roman" w:hAnsi="Times New Roman"/>
          <w:sz w:val="30"/>
          <w:szCs w:val="30"/>
        </w:rPr>
        <w:t>,</w:t>
      </w:r>
      <w:r w:rsidR="00A66A6A" w:rsidRPr="003B7356">
        <w:rPr>
          <w:rFonts w:ascii="Times New Roman" w:hAnsi="Times New Roman"/>
          <w:sz w:val="30"/>
          <w:szCs w:val="30"/>
        </w:rPr>
        <w:t xml:space="preserve"> and federal research money can play a part. </w:t>
      </w:r>
    </w:p>
    <w:p w:rsidR="00F537B8" w:rsidRDefault="00F537B8" w:rsidP="003B7356">
      <w:pPr>
        <w:spacing w:line="360" w:lineRule="auto"/>
        <w:jc w:val="both"/>
        <w:rPr>
          <w:rFonts w:ascii="Times New Roman" w:hAnsi="Times New Roman"/>
          <w:sz w:val="30"/>
          <w:szCs w:val="30"/>
        </w:rPr>
      </w:pPr>
    </w:p>
    <w:p w:rsidR="00894478" w:rsidRDefault="00894478" w:rsidP="003B7356">
      <w:pPr>
        <w:spacing w:line="360" w:lineRule="auto"/>
        <w:jc w:val="both"/>
        <w:rPr>
          <w:rFonts w:ascii="Times New Roman" w:hAnsi="Times New Roman"/>
          <w:sz w:val="30"/>
          <w:szCs w:val="30"/>
        </w:rPr>
      </w:pPr>
      <w:r>
        <w:rPr>
          <w:rFonts w:ascii="Times New Roman" w:hAnsi="Times New Roman"/>
          <w:sz w:val="30"/>
          <w:szCs w:val="30"/>
        </w:rPr>
        <w:t xml:space="preserve">In the state of Texas alone, since the Shale Revolution started from 2006 to 2011 we have increased annual production </w:t>
      </w:r>
      <w:r w:rsidR="00FF49B6">
        <w:rPr>
          <w:rFonts w:ascii="Times New Roman" w:hAnsi="Times New Roman"/>
          <w:sz w:val="30"/>
          <w:szCs w:val="30"/>
        </w:rPr>
        <w:t>of</w:t>
      </w:r>
      <w:r>
        <w:rPr>
          <w:rFonts w:ascii="Times New Roman" w:hAnsi="Times New Roman"/>
          <w:sz w:val="30"/>
          <w:szCs w:val="30"/>
        </w:rPr>
        <w:t xml:space="preserve"> oil from 347 million </w:t>
      </w:r>
      <w:proofErr w:type="spellStart"/>
      <w:r>
        <w:rPr>
          <w:rFonts w:ascii="Times New Roman" w:hAnsi="Times New Roman"/>
          <w:sz w:val="30"/>
          <w:szCs w:val="30"/>
        </w:rPr>
        <w:t>bbls</w:t>
      </w:r>
      <w:proofErr w:type="spellEnd"/>
      <w:r>
        <w:rPr>
          <w:rFonts w:ascii="Times New Roman" w:hAnsi="Times New Roman"/>
          <w:sz w:val="30"/>
          <w:szCs w:val="30"/>
        </w:rPr>
        <w:t xml:space="preserve"> to 431 million </w:t>
      </w:r>
      <w:proofErr w:type="spellStart"/>
      <w:r>
        <w:rPr>
          <w:rFonts w:ascii="Times New Roman" w:hAnsi="Times New Roman"/>
          <w:sz w:val="30"/>
          <w:szCs w:val="30"/>
        </w:rPr>
        <w:t>bbls</w:t>
      </w:r>
      <w:proofErr w:type="spellEnd"/>
      <w:r>
        <w:rPr>
          <w:rFonts w:ascii="Times New Roman" w:hAnsi="Times New Roman"/>
          <w:sz w:val="30"/>
          <w:szCs w:val="30"/>
        </w:rPr>
        <w:t xml:space="preserve"> and natural gas 6.3 trillion MCF to 7.7 trillion MCF. This partially is why our imports have dropped from 70% to 45% in that same time period and we are </w:t>
      </w:r>
      <w:r w:rsidR="004761F1">
        <w:rPr>
          <w:rFonts w:ascii="Times New Roman" w:hAnsi="Times New Roman"/>
          <w:sz w:val="30"/>
          <w:szCs w:val="30"/>
        </w:rPr>
        <w:t xml:space="preserve">headed toward </w:t>
      </w:r>
      <w:r w:rsidR="003E2A14">
        <w:rPr>
          <w:rFonts w:ascii="Times New Roman" w:hAnsi="Times New Roman"/>
          <w:sz w:val="30"/>
          <w:szCs w:val="30"/>
        </w:rPr>
        <w:t>e</w:t>
      </w:r>
      <w:r w:rsidR="004761F1">
        <w:rPr>
          <w:rFonts w:ascii="Times New Roman" w:hAnsi="Times New Roman"/>
          <w:sz w:val="30"/>
          <w:szCs w:val="30"/>
        </w:rPr>
        <w:t xml:space="preserve">nergy </w:t>
      </w:r>
      <w:r w:rsidR="003E2A14">
        <w:rPr>
          <w:rFonts w:ascii="Times New Roman" w:hAnsi="Times New Roman"/>
          <w:sz w:val="30"/>
          <w:szCs w:val="30"/>
        </w:rPr>
        <w:t>i</w:t>
      </w:r>
      <w:r w:rsidR="004761F1">
        <w:rPr>
          <w:rFonts w:ascii="Times New Roman" w:hAnsi="Times New Roman"/>
          <w:sz w:val="30"/>
          <w:szCs w:val="30"/>
        </w:rPr>
        <w:t>ndependence</w:t>
      </w:r>
      <w:r>
        <w:rPr>
          <w:rFonts w:ascii="Times New Roman" w:hAnsi="Times New Roman"/>
          <w:sz w:val="30"/>
          <w:szCs w:val="30"/>
        </w:rPr>
        <w:t xml:space="preserve">. </w:t>
      </w:r>
    </w:p>
    <w:p w:rsidR="00894478" w:rsidRPr="003B7356" w:rsidRDefault="00894478" w:rsidP="003B7356">
      <w:pPr>
        <w:spacing w:line="360" w:lineRule="auto"/>
        <w:jc w:val="both"/>
        <w:rPr>
          <w:rFonts w:ascii="Times New Roman" w:hAnsi="Times New Roman"/>
          <w:sz w:val="30"/>
          <w:szCs w:val="30"/>
        </w:rPr>
      </w:pPr>
    </w:p>
    <w:p w:rsidR="00D449EB" w:rsidRPr="003B7356" w:rsidRDefault="00D449EB" w:rsidP="003B7356">
      <w:pPr>
        <w:spacing w:line="360" w:lineRule="auto"/>
        <w:jc w:val="both"/>
        <w:rPr>
          <w:rFonts w:ascii="Times New Roman" w:hAnsi="Times New Roman"/>
          <w:sz w:val="30"/>
          <w:szCs w:val="30"/>
        </w:rPr>
      </w:pPr>
      <w:r w:rsidRPr="003B7356">
        <w:rPr>
          <w:rFonts w:ascii="Times New Roman" w:hAnsi="Times New Roman"/>
          <w:sz w:val="30"/>
          <w:szCs w:val="30"/>
        </w:rPr>
        <w:t>Chairman Hall’s H.R. 6603 is a good step in the right direction</w:t>
      </w:r>
      <w:r w:rsidR="00D01437" w:rsidRPr="003B7356">
        <w:rPr>
          <w:rFonts w:ascii="Times New Roman" w:hAnsi="Times New Roman"/>
          <w:sz w:val="30"/>
          <w:szCs w:val="30"/>
        </w:rPr>
        <w:t xml:space="preserve"> and I compliment him on his efforts</w:t>
      </w:r>
      <w:r w:rsidRPr="003B7356">
        <w:rPr>
          <w:rFonts w:ascii="Times New Roman" w:hAnsi="Times New Roman"/>
          <w:sz w:val="30"/>
          <w:szCs w:val="30"/>
        </w:rPr>
        <w:t>. Many areas where additional research could produce significant results are outl</w:t>
      </w:r>
      <w:r w:rsidR="00A93071" w:rsidRPr="003B7356">
        <w:rPr>
          <w:rFonts w:ascii="Times New Roman" w:hAnsi="Times New Roman"/>
          <w:sz w:val="30"/>
          <w:szCs w:val="30"/>
        </w:rPr>
        <w:t>ined in the bill, includ</w:t>
      </w:r>
      <w:r w:rsidR="00914C21" w:rsidRPr="003B7356">
        <w:rPr>
          <w:rFonts w:ascii="Times New Roman" w:hAnsi="Times New Roman"/>
          <w:sz w:val="30"/>
          <w:szCs w:val="30"/>
        </w:rPr>
        <w:t>ing</w:t>
      </w:r>
      <w:r w:rsidRPr="003B7356">
        <w:rPr>
          <w:rFonts w:ascii="Times New Roman" w:hAnsi="Times New Roman"/>
          <w:sz w:val="30"/>
          <w:szCs w:val="30"/>
        </w:rPr>
        <w:t>:</w:t>
      </w:r>
    </w:p>
    <w:p w:rsidR="00F537B8" w:rsidRPr="003B7356" w:rsidRDefault="00F537B8" w:rsidP="003B7356">
      <w:pPr>
        <w:pStyle w:val="ListParagraph"/>
        <w:numPr>
          <w:ilvl w:val="0"/>
          <w:numId w:val="8"/>
        </w:numPr>
        <w:spacing w:line="360" w:lineRule="auto"/>
        <w:jc w:val="both"/>
        <w:rPr>
          <w:sz w:val="30"/>
          <w:szCs w:val="30"/>
        </w:rPr>
      </w:pPr>
      <w:r w:rsidRPr="003B7356">
        <w:rPr>
          <w:sz w:val="30"/>
          <w:szCs w:val="30"/>
        </w:rPr>
        <w:t>hydraulic fracturing</w:t>
      </w:r>
    </w:p>
    <w:p w:rsidR="00F537B8" w:rsidRPr="003B7356" w:rsidRDefault="00F537B8" w:rsidP="003B7356">
      <w:pPr>
        <w:pStyle w:val="ListParagraph"/>
        <w:numPr>
          <w:ilvl w:val="0"/>
          <w:numId w:val="8"/>
        </w:numPr>
        <w:spacing w:line="360" w:lineRule="auto"/>
        <w:jc w:val="both"/>
        <w:rPr>
          <w:sz w:val="30"/>
          <w:szCs w:val="30"/>
        </w:rPr>
      </w:pPr>
      <w:r w:rsidRPr="003B7356">
        <w:rPr>
          <w:sz w:val="30"/>
          <w:szCs w:val="30"/>
        </w:rPr>
        <w:t xml:space="preserve">development of improved </w:t>
      </w:r>
      <w:proofErr w:type="spellStart"/>
      <w:r w:rsidRPr="003B7356">
        <w:rPr>
          <w:sz w:val="30"/>
          <w:szCs w:val="30"/>
        </w:rPr>
        <w:t>proppants</w:t>
      </w:r>
      <w:proofErr w:type="spellEnd"/>
    </w:p>
    <w:p w:rsidR="00D449EB" w:rsidRPr="003B7356" w:rsidRDefault="00D449EB" w:rsidP="003B7356">
      <w:pPr>
        <w:pStyle w:val="ListParagraph"/>
        <w:numPr>
          <w:ilvl w:val="0"/>
          <w:numId w:val="8"/>
        </w:numPr>
        <w:spacing w:line="360" w:lineRule="auto"/>
        <w:jc w:val="both"/>
        <w:rPr>
          <w:sz w:val="30"/>
          <w:szCs w:val="30"/>
        </w:rPr>
      </w:pPr>
      <w:r w:rsidRPr="003B7356">
        <w:rPr>
          <w:sz w:val="30"/>
          <w:szCs w:val="30"/>
        </w:rPr>
        <w:t>water minimization</w:t>
      </w:r>
      <w:r w:rsidR="00F537B8" w:rsidRPr="003B7356">
        <w:rPr>
          <w:sz w:val="30"/>
          <w:szCs w:val="30"/>
        </w:rPr>
        <w:t xml:space="preserve">, management, </w:t>
      </w:r>
      <w:r w:rsidRPr="003B7356">
        <w:rPr>
          <w:sz w:val="30"/>
          <w:szCs w:val="30"/>
        </w:rPr>
        <w:t>re-use</w:t>
      </w:r>
      <w:r w:rsidR="00F537B8" w:rsidRPr="003B7356">
        <w:rPr>
          <w:sz w:val="30"/>
          <w:szCs w:val="30"/>
        </w:rPr>
        <w:t>, and alternatives</w:t>
      </w:r>
    </w:p>
    <w:p w:rsidR="00D449EB" w:rsidRPr="003B7356" w:rsidRDefault="00D449EB" w:rsidP="003B7356">
      <w:pPr>
        <w:pStyle w:val="ListParagraph"/>
        <w:numPr>
          <w:ilvl w:val="0"/>
          <w:numId w:val="8"/>
        </w:numPr>
        <w:spacing w:line="360" w:lineRule="auto"/>
        <w:jc w:val="both"/>
        <w:rPr>
          <w:sz w:val="30"/>
          <w:szCs w:val="30"/>
        </w:rPr>
      </w:pPr>
      <w:r w:rsidRPr="003B7356">
        <w:rPr>
          <w:sz w:val="30"/>
          <w:szCs w:val="30"/>
        </w:rPr>
        <w:t>improved modeling of formations</w:t>
      </w:r>
    </w:p>
    <w:p w:rsidR="00D449EB" w:rsidRPr="003B7356" w:rsidRDefault="00D449EB" w:rsidP="003B7356">
      <w:pPr>
        <w:pStyle w:val="ListParagraph"/>
        <w:numPr>
          <w:ilvl w:val="0"/>
          <w:numId w:val="8"/>
        </w:numPr>
        <w:spacing w:line="360" w:lineRule="auto"/>
        <w:jc w:val="both"/>
        <w:rPr>
          <w:sz w:val="30"/>
          <w:szCs w:val="30"/>
        </w:rPr>
      </w:pPr>
      <w:r w:rsidRPr="003B7356">
        <w:rPr>
          <w:sz w:val="30"/>
          <w:szCs w:val="30"/>
        </w:rPr>
        <w:t>energy efficiency in exploration and production</w:t>
      </w:r>
    </w:p>
    <w:p w:rsidR="00F537B8" w:rsidRPr="003B7356" w:rsidRDefault="00F537B8" w:rsidP="003B7356">
      <w:pPr>
        <w:spacing w:line="360" w:lineRule="auto"/>
        <w:jc w:val="both"/>
        <w:rPr>
          <w:rFonts w:ascii="Times New Roman" w:hAnsi="Times New Roman"/>
          <w:sz w:val="30"/>
          <w:szCs w:val="30"/>
        </w:rPr>
      </w:pPr>
      <w:r w:rsidRPr="003B7356">
        <w:rPr>
          <w:rFonts w:ascii="Times New Roman" w:hAnsi="Times New Roman"/>
          <w:b/>
          <w:sz w:val="30"/>
          <w:szCs w:val="30"/>
          <w:u w:val="single"/>
        </w:rPr>
        <w:t>Hydraulic Fracturing</w:t>
      </w:r>
    </w:p>
    <w:p w:rsidR="00F537B8" w:rsidRPr="003B7356" w:rsidRDefault="00F537B8" w:rsidP="003B7356">
      <w:pPr>
        <w:spacing w:line="360" w:lineRule="auto"/>
        <w:jc w:val="both"/>
        <w:rPr>
          <w:rFonts w:ascii="Times New Roman" w:hAnsi="Times New Roman"/>
          <w:sz w:val="30"/>
          <w:szCs w:val="30"/>
        </w:rPr>
      </w:pPr>
      <w:r w:rsidRPr="003B7356">
        <w:rPr>
          <w:rFonts w:ascii="Times New Roman" w:hAnsi="Times New Roman"/>
          <w:sz w:val="30"/>
          <w:szCs w:val="30"/>
        </w:rPr>
        <w:t>The hydraulic fracturing process, as it has evolved over the past 50+years from vertical wells to long horizontal wells with multiple fracture treatments has introduced many complexities.</w:t>
      </w:r>
    </w:p>
    <w:p w:rsidR="00F537B8" w:rsidRPr="003B7356" w:rsidRDefault="00F537B8" w:rsidP="003B7356">
      <w:pPr>
        <w:spacing w:line="360" w:lineRule="auto"/>
        <w:jc w:val="both"/>
        <w:rPr>
          <w:rFonts w:ascii="Times New Roman" w:hAnsi="Times New Roman"/>
          <w:sz w:val="30"/>
          <w:szCs w:val="30"/>
        </w:rPr>
      </w:pPr>
    </w:p>
    <w:p w:rsidR="00F537B8" w:rsidRPr="003B7356" w:rsidRDefault="00F537B8" w:rsidP="003B7356">
      <w:pPr>
        <w:spacing w:line="360" w:lineRule="auto"/>
        <w:jc w:val="both"/>
        <w:rPr>
          <w:rFonts w:ascii="Times New Roman" w:hAnsi="Times New Roman"/>
          <w:sz w:val="30"/>
          <w:szCs w:val="30"/>
        </w:rPr>
      </w:pPr>
      <w:r w:rsidRPr="003B7356">
        <w:rPr>
          <w:rFonts w:ascii="Times New Roman" w:hAnsi="Times New Roman"/>
          <w:sz w:val="30"/>
          <w:szCs w:val="30"/>
        </w:rPr>
        <w:t xml:space="preserve">There is a need for research focus in this area to increase recovery efficiency.  To do so requires research focusing on the subsurface processes involved with fracturing, including modeling of the process, </w:t>
      </w:r>
      <w:proofErr w:type="spellStart"/>
      <w:r w:rsidRPr="003B7356">
        <w:rPr>
          <w:rFonts w:ascii="Times New Roman" w:hAnsi="Times New Roman"/>
          <w:sz w:val="30"/>
          <w:szCs w:val="30"/>
        </w:rPr>
        <w:t>microseismic</w:t>
      </w:r>
      <w:proofErr w:type="spellEnd"/>
      <w:r w:rsidRPr="003B7356">
        <w:rPr>
          <w:rFonts w:ascii="Times New Roman" w:hAnsi="Times New Roman"/>
          <w:sz w:val="30"/>
          <w:szCs w:val="30"/>
        </w:rPr>
        <w:t xml:space="preserve"> assessment, emissions, water usage and other research.</w:t>
      </w:r>
    </w:p>
    <w:p w:rsidR="00F537B8" w:rsidRPr="003B7356" w:rsidRDefault="00F537B8" w:rsidP="003B7356">
      <w:pPr>
        <w:spacing w:line="360" w:lineRule="auto"/>
        <w:jc w:val="both"/>
        <w:rPr>
          <w:rFonts w:ascii="Times New Roman" w:hAnsi="Times New Roman"/>
          <w:sz w:val="30"/>
          <w:szCs w:val="30"/>
        </w:rPr>
      </w:pPr>
    </w:p>
    <w:p w:rsidR="00F537B8" w:rsidRPr="003B7356" w:rsidRDefault="00F537B8" w:rsidP="003B7356">
      <w:pPr>
        <w:spacing w:line="360" w:lineRule="auto"/>
        <w:jc w:val="both"/>
        <w:rPr>
          <w:rFonts w:ascii="Times New Roman" w:hAnsi="Times New Roman"/>
          <w:sz w:val="30"/>
          <w:szCs w:val="30"/>
        </w:rPr>
      </w:pPr>
      <w:r w:rsidRPr="003B7356">
        <w:rPr>
          <w:rFonts w:ascii="Times New Roman" w:hAnsi="Times New Roman"/>
          <w:sz w:val="30"/>
          <w:szCs w:val="30"/>
        </w:rPr>
        <w:t>Successful research will increase the efficiency of the process, significantly reducing the number of wellbores required, resulting in a reduction in well sites, water usage, emissions, traffic, noise, dust and other factors, all while increasing oil and gas recovery per well.</w:t>
      </w:r>
    </w:p>
    <w:p w:rsidR="00F537B8" w:rsidRPr="003B7356" w:rsidRDefault="00F537B8" w:rsidP="003B7356">
      <w:pPr>
        <w:spacing w:line="360" w:lineRule="auto"/>
        <w:jc w:val="both"/>
        <w:rPr>
          <w:rFonts w:ascii="Times New Roman" w:hAnsi="Times New Roman"/>
          <w:sz w:val="30"/>
          <w:szCs w:val="30"/>
        </w:rPr>
      </w:pPr>
    </w:p>
    <w:p w:rsidR="00F537B8" w:rsidRPr="003B7356" w:rsidRDefault="00F537B8" w:rsidP="003B7356">
      <w:pPr>
        <w:spacing w:line="360" w:lineRule="auto"/>
        <w:jc w:val="both"/>
        <w:rPr>
          <w:rFonts w:ascii="Times New Roman" w:hAnsi="Times New Roman"/>
          <w:sz w:val="30"/>
          <w:szCs w:val="30"/>
        </w:rPr>
      </w:pPr>
      <w:r w:rsidRPr="003B7356">
        <w:rPr>
          <w:rFonts w:ascii="Times New Roman" w:hAnsi="Times New Roman"/>
          <w:sz w:val="30"/>
          <w:szCs w:val="30"/>
        </w:rPr>
        <w:t xml:space="preserve">This area of research, the optics of which </w:t>
      </w:r>
      <w:proofErr w:type="gramStart"/>
      <w:r w:rsidRPr="003B7356">
        <w:rPr>
          <w:rFonts w:ascii="Times New Roman" w:hAnsi="Times New Roman"/>
          <w:sz w:val="30"/>
          <w:szCs w:val="30"/>
        </w:rPr>
        <w:t>do</w:t>
      </w:r>
      <w:proofErr w:type="gramEnd"/>
      <w:r w:rsidRPr="003B7356">
        <w:rPr>
          <w:rFonts w:ascii="Times New Roman" w:hAnsi="Times New Roman"/>
          <w:sz w:val="30"/>
          <w:szCs w:val="30"/>
        </w:rPr>
        <w:t xml:space="preserve"> not indicate direct environmental impact, can have an overwhelming environmental impact.</w:t>
      </w:r>
    </w:p>
    <w:p w:rsidR="00F537B8" w:rsidRPr="003B7356" w:rsidRDefault="00F537B8" w:rsidP="003B7356">
      <w:pPr>
        <w:spacing w:line="360" w:lineRule="auto"/>
        <w:jc w:val="both"/>
        <w:rPr>
          <w:rFonts w:ascii="Times New Roman" w:hAnsi="Times New Roman"/>
          <w:sz w:val="30"/>
          <w:szCs w:val="30"/>
        </w:rPr>
      </w:pPr>
    </w:p>
    <w:p w:rsidR="00F537B8" w:rsidRPr="003B7356" w:rsidRDefault="00F537B8" w:rsidP="003B7356">
      <w:pPr>
        <w:spacing w:line="360" w:lineRule="auto"/>
        <w:jc w:val="both"/>
        <w:rPr>
          <w:rFonts w:ascii="Times New Roman" w:hAnsi="Times New Roman"/>
          <w:b/>
          <w:sz w:val="30"/>
          <w:szCs w:val="30"/>
          <w:u w:val="single"/>
        </w:rPr>
      </w:pPr>
      <w:r w:rsidRPr="003B7356">
        <w:rPr>
          <w:rFonts w:ascii="Times New Roman" w:hAnsi="Times New Roman"/>
          <w:b/>
          <w:sz w:val="30"/>
          <w:szCs w:val="30"/>
          <w:u w:val="single"/>
        </w:rPr>
        <w:t>Water Management</w:t>
      </w:r>
    </w:p>
    <w:p w:rsidR="003B7356" w:rsidRPr="003B7356" w:rsidRDefault="003B7356" w:rsidP="003B7356">
      <w:pPr>
        <w:spacing w:after="240" w:line="360" w:lineRule="auto"/>
        <w:rPr>
          <w:rFonts w:ascii="Times New Roman" w:eastAsia="Times New Roman" w:hAnsi="Times New Roman"/>
          <w:sz w:val="30"/>
          <w:szCs w:val="30"/>
        </w:rPr>
      </w:pPr>
      <w:r w:rsidRPr="003B7356">
        <w:rPr>
          <w:rFonts w:ascii="Times New Roman" w:eastAsia="Times New Roman" w:hAnsi="Times New Roman"/>
          <w:sz w:val="30"/>
          <w:szCs w:val="30"/>
        </w:rPr>
        <w:t>According to data collected by the Texas Water Development Board, the volume of water used in hydraulic fracturing represents less than 1% of all water consumed in the state of Texas.</w:t>
      </w:r>
    </w:p>
    <w:p w:rsidR="00F537B8" w:rsidRPr="003B7356" w:rsidRDefault="003B7356" w:rsidP="003B7356">
      <w:pPr>
        <w:spacing w:line="360" w:lineRule="auto"/>
        <w:jc w:val="both"/>
        <w:rPr>
          <w:rFonts w:ascii="Times New Roman" w:hAnsi="Times New Roman"/>
          <w:sz w:val="30"/>
          <w:szCs w:val="30"/>
        </w:rPr>
      </w:pPr>
      <w:r>
        <w:rPr>
          <w:rFonts w:ascii="Times New Roman" w:hAnsi="Times New Roman"/>
          <w:sz w:val="30"/>
          <w:szCs w:val="30"/>
        </w:rPr>
        <w:t>However, w</w:t>
      </w:r>
      <w:r w:rsidR="00F537B8" w:rsidRPr="003B7356">
        <w:rPr>
          <w:rFonts w:ascii="Times New Roman" w:hAnsi="Times New Roman"/>
          <w:sz w:val="30"/>
          <w:szCs w:val="30"/>
        </w:rPr>
        <w:t>ater management goes hand-in-hand with the hydraulic fractur</w:t>
      </w:r>
      <w:r w:rsidR="004E0FEA" w:rsidRPr="003B7356">
        <w:rPr>
          <w:rFonts w:ascii="Times New Roman" w:hAnsi="Times New Roman"/>
          <w:sz w:val="30"/>
          <w:szCs w:val="30"/>
        </w:rPr>
        <w:t xml:space="preserve">ing process, </w:t>
      </w:r>
      <w:r>
        <w:rPr>
          <w:rFonts w:ascii="Times New Roman" w:hAnsi="Times New Roman"/>
          <w:sz w:val="30"/>
          <w:szCs w:val="30"/>
        </w:rPr>
        <w:t>and industry recognizes that there is still progress that can be made in this arena</w:t>
      </w:r>
      <w:r w:rsidR="004E0FEA" w:rsidRPr="003B7356">
        <w:rPr>
          <w:rFonts w:ascii="Times New Roman" w:hAnsi="Times New Roman"/>
          <w:sz w:val="30"/>
          <w:szCs w:val="30"/>
        </w:rPr>
        <w:t>.  Researc</w:t>
      </w:r>
      <w:r>
        <w:rPr>
          <w:rFonts w:ascii="Times New Roman" w:hAnsi="Times New Roman"/>
          <w:sz w:val="30"/>
          <w:szCs w:val="30"/>
        </w:rPr>
        <w:t>h and development are needed to address:</w:t>
      </w:r>
    </w:p>
    <w:p w:rsidR="004E0FEA" w:rsidRPr="003B7356" w:rsidRDefault="003B7356" w:rsidP="003B7356">
      <w:pPr>
        <w:pStyle w:val="ListParagraph"/>
        <w:numPr>
          <w:ilvl w:val="0"/>
          <w:numId w:val="10"/>
        </w:numPr>
        <w:spacing w:line="360" w:lineRule="auto"/>
        <w:jc w:val="both"/>
        <w:rPr>
          <w:sz w:val="30"/>
          <w:szCs w:val="30"/>
        </w:rPr>
      </w:pPr>
      <w:r>
        <w:rPr>
          <w:sz w:val="30"/>
          <w:szCs w:val="30"/>
        </w:rPr>
        <w:lastRenderedPageBreak/>
        <w:t>m</w:t>
      </w:r>
      <w:r w:rsidR="004E0FEA" w:rsidRPr="003B7356">
        <w:rPr>
          <w:sz w:val="30"/>
          <w:szCs w:val="30"/>
        </w:rPr>
        <w:t>iti</w:t>
      </w:r>
      <w:r>
        <w:rPr>
          <w:sz w:val="30"/>
          <w:szCs w:val="30"/>
        </w:rPr>
        <w:t>gation of t</w:t>
      </w:r>
      <w:r w:rsidR="004E0FEA" w:rsidRPr="003B7356">
        <w:rPr>
          <w:sz w:val="30"/>
          <w:szCs w:val="30"/>
        </w:rPr>
        <w:t>he volumes of fresh water re</w:t>
      </w:r>
      <w:r>
        <w:rPr>
          <w:sz w:val="30"/>
          <w:szCs w:val="30"/>
        </w:rPr>
        <w:t>quired for hydraulic fracturing;</w:t>
      </w:r>
    </w:p>
    <w:p w:rsidR="004E0FEA" w:rsidRPr="003B7356" w:rsidRDefault="003B7356" w:rsidP="003B7356">
      <w:pPr>
        <w:pStyle w:val="ListParagraph"/>
        <w:numPr>
          <w:ilvl w:val="0"/>
          <w:numId w:val="10"/>
        </w:numPr>
        <w:spacing w:line="360" w:lineRule="auto"/>
        <w:jc w:val="both"/>
        <w:rPr>
          <w:sz w:val="30"/>
          <w:szCs w:val="30"/>
        </w:rPr>
      </w:pPr>
      <w:r>
        <w:rPr>
          <w:sz w:val="30"/>
          <w:szCs w:val="30"/>
        </w:rPr>
        <w:t>significant volumes of water</w:t>
      </w:r>
      <w:r w:rsidR="004E0FEA" w:rsidRPr="003B7356">
        <w:rPr>
          <w:sz w:val="30"/>
          <w:szCs w:val="30"/>
        </w:rPr>
        <w:t xml:space="preserve"> produced from oil and gas shale wells </w:t>
      </w:r>
      <w:r>
        <w:rPr>
          <w:sz w:val="30"/>
          <w:szCs w:val="30"/>
        </w:rPr>
        <w:t xml:space="preserve">and associated </w:t>
      </w:r>
      <w:r w:rsidR="004E0FEA" w:rsidRPr="003B7356">
        <w:rPr>
          <w:sz w:val="30"/>
          <w:szCs w:val="30"/>
        </w:rPr>
        <w:t xml:space="preserve">concerns as to </w:t>
      </w:r>
      <w:r w:rsidR="00A0392A">
        <w:rPr>
          <w:sz w:val="30"/>
          <w:szCs w:val="30"/>
        </w:rPr>
        <w:t>its</w:t>
      </w:r>
      <w:r w:rsidR="004E0FEA" w:rsidRPr="003B7356">
        <w:rPr>
          <w:sz w:val="30"/>
          <w:szCs w:val="30"/>
        </w:rPr>
        <w:t xml:space="preserve"> composition</w:t>
      </w:r>
      <w:r>
        <w:rPr>
          <w:sz w:val="30"/>
          <w:szCs w:val="30"/>
        </w:rPr>
        <w:t>;</w:t>
      </w:r>
    </w:p>
    <w:p w:rsidR="004E0FEA" w:rsidRPr="003B7356" w:rsidRDefault="003B7356" w:rsidP="003B7356">
      <w:pPr>
        <w:pStyle w:val="ListParagraph"/>
        <w:numPr>
          <w:ilvl w:val="0"/>
          <w:numId w:val="10"/>
        </w:numPr>
        <w:spacing w:line="360" w:lineRule="auto"/>
        <w:jc w:val="both"/>
        <w:rPr>
          <w:sz w:val="30"/>
          <w:szCs w:val="30"/>
        </w:rPr>
      </w:pPr>
      <w:r>
        <w:rPr>
          <w:sz w:val="30"/>
          <w:szCs w:val="30"/>
        </w:rPr>
        <w:t>the d</w:t>
      </w:r>
      <w:r w:rsidR="004E0FEA" w:rsidRPr="003B7356">
        <w:rPr>
          <w:sz w:val="30"/>
          <w:szCs w:val="30"/>
        </w:rPr>
        <w:t>evelop</w:t>
      </w:r>
      <w:r>
        <w:rPr>
          <w:sz w:val="30"/>
          <w:szCs w:val="30"/>
        </w:rPr>
        <w:t>ment of</w:t>
      </w:r>
      <w:r w:rsidR="004E0FEA" w:rsidRPr="003B7356">
        <w:rPr>
          <w:sz w:val="30"/>
          <w:szCs w:val="30"/>
        </w:rPr>
        <w:t xml:space="preserve"> technology to process water – converting the industry’s largest waste st</w:t>
      </w:r>
      <w:r>
        <w:rPr>
          <w:sz w:val="30"/>
          <w:szCs w:val="30"/>
        </w:rPr>
        <w:t>ream into a new, useful product; and</w:t>
      </w:r>
    </w:p>
    <w:p w:rsidR="004E0FEA" w:rsidRPr="003B7356" w:rsidRDefault="003B7356" w:rsidP="003B7356">
      <w:pPr>
        <w:pStyle w:val="ListParagraph"/>
        <w:numPr>
          <w:ilvl w:val="0"/>
          <w:numId w:val="10"/>
        </w:numPr>
        <w:spacing w:line="360" w:lineRule="auto"/>
        <w:jc w:val="both"/>
        <w:rPr>
          <w:sz w:val="30"/>
          <w:szCs w:val="30"/>
        </w:rPr>
      </w:pPr>
      <w:proofErr w:type="gramStart"/>
      <w:r>
        <w:rPr>
          <w:sz w:val="30"/>
          <w:szCs w:val="30"/>
        </w:rPr>
        <w:t>a</w:t>
      </w:r>
      <w:r w:rsidR="004E0FEA" w:rsidRPr="003B7356">
        <w:rPr>
          <w:sz w:val="30"/>
          <w:szCs w:val="30"/>
        </w:rPr>
        <w:t>ssur</w:t>
      </w:r>
      <w:r>
        <w:rPr>
          <w:sz w:val="30"/>
          <w:szCs w:val="30"/>
        </w:rPr>
        <w:t>ing</w:t>
      </w:r>
      <w:proofErr w:type="gramEnd"/>
      <w:r w:rsidR="004E0FEA" w:rsidRPr="003B7356">
        <w:rPr>
          <w:sz w:val="30"/>
          <w:szCs w:val="30"/>
        </w:rPr>
        <w:t xml:space="preserve"> the ability to safely dispose of water in the subsurface by geologic characterization of potential disposal zones which vary across the country – geologic basin to geologic basin.</w:t>
      </w:r>
    </w:p>
    <w:p w:rsidR="004E0FEA" w:rsidRPr="003B7356" w:rsidRDefault="004E0FEA" w:rsidP="003B7356">
      <w:pPr>
        <w:spacing w:line="360" w:lineRule="auto"/>
        <w:jc w:val="both"/>
        <w:rPr>
          <w:rFonts w:ascii="Times New Roman" w:hAnsi="Times New Roman"/>
          <w:sz w:val="30"/>
          <w:szCs w:val="30"/>
        </w:rPr>
      </w:pPr>
      <w:r w:rsidRPr="003B7356">
        <w:rPr>
          <w:rFonts w:ascii="Times New Roman" w:hAnsi="Times New Roman"/>
          <w:b/>
          <w:sz w:val="30"/>
          <w:szCs w:val="30"/>
          <w:u w:val="single"/>
        </w:rPr>
        <w:t>Understanding the Subsurface</w:t>
      </w:r>
    </w:p>
    <w:p w:rsidR="004E0FEA" w:rsidRPr="003B7356" w:rsidRDefault="004E0FEA" w:rsidP="003B7356">
      <w:pPr>
        <w:tabs>
          <w:tab w:val="left" w:pos="640"/>
        </w:tabs>
        <w:spacing w:line="360" w:lineRule="auto"/>
        <w:ind w:right="-20"/>
        <w:jc w:val="both"/>
        <w:rPr>
          <w:rFonts w:ascii="Times New Roman" w:eastAsia="Arial Narrow" w:hAnsi="Times New Roman"/>
          <w:sz w:val="30"/>
          <w:szCs w:val="30"/>
        </w:rPr>
      </w:pPr>
      <w:r w:rsidRPr="003B7356">
        <w:rPr>
          <w:rFonts w:ascii="Times New Roman" w:eastAsia="Arial Narrow" w:hAnsi="Times New Roman"/>
          <w:sz w:val="30"/>
          <w:szCs w:val="30"/>
        </w:rPr>
        <w:t xml:space="preserve">The subsurface geologic conditions and types of resource rock found within unconventional gas formations, in particular oil and gas shale, require ongoing research. </w:t>
      </w:r>
      <w:r w:rsidR="007F098F" w:rsidRPr="003B7356">
        <w:rPr>
          <w:rFonts w:ascii="Times New Roman" w:eastAsia="Arial Narrow" w:hAnsi="Times New Roman"/>
          <w:sz w:val="30"/>
          <w:szCs w:val="30"/>
        </w:rPr>
        <w:t xml:space="preserve"> </w:t>
      </w:r>
      <w:r w:rsidRPr="003B7356">
        <w:rPr>
          <w:rFonts w:ascii="Times New Roman" w:eastAsia="Arial Narrow" w:hAnsi="Times New Roman"/>
          <w:sz w:val="30"/>
          <w:szCs w:val="30"/>
        </w:rPr>
        <w:t xml:space="preserve">Flow of fluids (gas, oil, water) through very low permeability formations (particularly </w:t>
      </w:r>
      <w:r w:rsidR="00793A27">
        <w:rPr>
          <w:rFonts w:ascii="Times New Roman" w:eastAsia="Arial Narrow" w:hAnsi="Times New Roman"/>
          <w:sz w:val="30"/>
          <w:szCs w:val="30"/>
        </w:rPr>
        <w:t xml:space="preserve">oil and </w:t>
      </w:r>
      <w:r w:rsidRPr="003B7356">
        <w:rPr>
          <w:rFonts w:ascii="Times New Roman" w:eastAsia="Arial Narrow" w:hAnsi="Times New Roman"/>
          <w:sz w:val="30"/>
          <w:szCs w:val="30"/>
        </w:rPr>
        <w:t>ga</w:t>
      </w:r>
      <w:r w:rsidR="00031074" w:rsidRPr="003B7356">
        <w:rPr>
          <w:rFonts w:ascii="Times New Roman" w:eastAsia="Arial Narrow" w:hAnsi="Times New Roman"/>
          <w:sz w:val="30"/>
          <w:szCs w:val="30"/>
        </w:rPr>
        <w:t>s shale</w:t>
      </w:r>
      <w:r w:rsidR="00793A27">
        <w:rPr>
          <w:rFonts w:ascii="Times New Roman" w:eastAsia="Arial Narrow" w:hAnsi="Times New Roman"/>
          <w:sz w:val="30"/>
          <w:szCs w:val="30"/>
        </w:rPr>
        <w:t>s</w:t>
      </w:r>
      <w:r w:rsidR="00031074" w:rsidRPr="003B7356">
        <w:rPr>
          <w:rFonts w:ascii="Times New Roman" w:eastAsia="Arial Narrow" w:hAnsi="Times New Roman"/>
          <w:sz w:val="30"/>
          <w:szCs w:val="30"/>
        </w:rPr>
        <w:t>) is not well understood.</w:t>
      </w:r>
      <w:r w:rsidR="007F098F" w:rsidRPr="003B7356">
        <w:rPr>
          <w:rFonts w:ascii="Times New Roman" w:eastAsia="Arial Narrow" w:hAnsi="Times New Roman"/>
          <w:sz w:val="30"/>
          <w:szCs w:val="30"/>
        </w:rPr>
        <w:t xml:space="preserve"> </w:t>
      </w:r>
      <w:r w:rsidR="00031074" w:rsidRPr="003B7356">
        <w:rPr>
          <w:rFonts w:ascii="Times New Roman" w:eastAsia="Arial Narrow" w:hAnsi="Times New Roman"/>
          <w:sz w:val="30"/>
          <w:szCs w:val="30"/>
        </w:rPr>
        <w:t>By i</w:t>
      </w:r>
      <w:r w:rsidR="007F098F" w:rsidRPr="003B7356">
        <w:rPr>
          <w:rFonts w:ascii="Times New Roman" w:eastAsia="Arial Narrow" w:hAnsi="Times New Roman"/>
          <w:sz w:val="30"/>
          <w:szCs w:val="30"/>
        </w:rPr>
        <w:t>ncreasing our u</w:t>
      </w:r>
      <w:r w:rsidRPr="003B7356">
        <w:rPr>
          <w:rFonts w:ascii="Times New Roman" w:eastAsia="Arial Narrow" w:hAnsi="Times New Roman"/>
          <w:sz w:val="30"/>
          <w:szCs w:val="30"/>
        </w:rPr>
        <w:t xml:space="preserve">nderstanding </w:t>
      </w:r>
      <w:r w:rsidR="007F098F" w:rsidRPr="003B7356">
        <w:rPr>
          <w:rFonts w:ascii="Times New Roman" w:eastAsia="Arial Narrow" w:hAnsi="Times New Roman"/>
          <w:sz w:val="30"/>
          <w:szCs w:val="30"/>
        </w:rPr>
        <w:t xml:space="preserve">of </w:t>
      </w:r>
      <w:r w:rsidRPr="003B7356">
        <w:rPr>
          <w:rFonts w:ascii="Times New Roman" w:eastAsia="Arial Narrow" w:hAnsi="Times New Roman"/>
          <w:sz w:val="30"/>
          <w:szCs w:val="30"/>
        </w:rPr>
        <w:t>subsurface geologic conditions</w:t>
      </w:r>
      <w:r w:rsidR="00031074" w:rsidRPr="003B7356">
        <w:rPr>
          <w:rFonts w:ascii="Times New Roman" w:eastAsia="Arial Narrow" w:hAnsi="Times New Roman"/>
          <w:sz w:val="30"/>
          <w:szCs w:val="30"/>
        </w:rPr>
        <w:t>, we</w:t>
      </w:r>
      <w:r w:rsidRPr="003B7356">
        <w:rPr>
          <w:rFonts w:ascii="Times New Roman" w:eastAsia="Arial Narrow" w:hAnsi="Times New Roman"/>
          <w:sz w:val="30"/>
          <w:szCs w:val="30"/>
        </w:rPr>
        <w:t xml:space="preserve"> </w:t>
      </w:r>
      <w:r w:rsidR="007F098F" w:rsidRPr="003B7356">
        <w:rPr>
          <w:rFonts w:ascii="Times New Roman" w:eastAsia="Arial Narrow" w:hAnsi="Times New Roman"/>
          <w:sz w:val="30"/>
          <w:szCs w:val="30"/>
        </w:rPr>
        <w:t xml:space="preserve">can </w:t>
      </w:r>
      <w:r w:rsidR="00031074" w:rsidRPr="003B7356">
        <w:rPr>
          <w:rFonts w:ascii="Times New Roman" w:eastAsia="Arial Narrow" w:hAnsi="Times New Roman"/>
          <w:sz w:val="30"/>
          <w:szCs w:val="30"/>
        </w:rPr>
        <w:t>make progress toward</w:t>
      </w:r>
      <w:r w:rsidR="007F098F" w:rsidRPr="003B7356">
        <w:rPr>
          <w:rFonts w:ascii="Times New Roman" w:eastAsia="Arial Narrow" w:hAnsi="Times New Roman"/>
          <w:sz w:val="30"/>
          <w:szCs w:val="30"/>
        </w:rPr>
        <w:t xml:space="preserve"> </w:t>
      </w:r>
      <w:r w:rsidRPr="003B7356">
        <w:rPr>
          <w:rFonts w:ascii="Times New Roman" w:eastAsia="Arial Narrow" w:hAnsi="Times New Roman"/>
          <w:sz w:val="30"/>
          <w:szCs w:val="30"/>
        </w:rPr>
        <w:t>effectively answer</w:t>
      </w:r>
      <w:r w:rsidR="00031074" w:rsidRPr="003B7356">
        <w:rPr>
          <w:rFonts w:ascii="Times New Roman" w:eastAsia="Arial Narrow" w:hAnsi="Times New Roman"/>
          <w:sz w:val="30"/>
          <w:szCs w:val="30"/>
        </w:rPr>
        <w:t>ing</w:t>
      </w:r>
      <w:r w:rsidRPr="003B7356">
        <w:rPr>
          <w:rFonts w:ascii="Times New Roman" w:eastAsia="Arial Narrow" w:hAnsi="Times New Roman"/>
          <w:sz w:val="30"/>
          <w:szCs w:val="30"/>
        </w:rPr>
        <w:t xml:space="preserve"> questions regarding economic recovery and environmental safety.</w:t>
      </w:r>
      <w:r w:rsidR="00031074" w:rsidRPr="003B7356">
        <w:rPr>
          <w:rFonts w:ascii="Times New Roman" w:eastAsia="Arial Narrow" w:hAnsi="Times New Roman"/>
          <w:sz w:val="30"/>
          <w:szCs w:val="30"/>
        </w:rPr>
        <w:t xml:space="preserve"> Additionally, subsurface research can increase r</w:t>
      </w:r>
      <w:r w:rsidR="007F098F" w:rsidRPr="003B7356">
        <w:rPr>
          <w:rFonts w:ascii="Times New Roman" w:eastAsia="Arial Narrow" w:hAnsi="Times New Roman"/>
          <w:sz w:val="30"/>
          <w:szCs w:val="30"/>
        </w:rPr>
        <w:t>ecovery efficiency from many unconventional oil and gas fields in the U.S., further unlocking minerals yet in place.  These developed fields each have an entire infrastructure already in place, i.e. roads, wellbores, metering facilities, marketing, etc.</w:t>
      </w:r>
    </w:p>
    <w:p w:rsidR="004E0FEA" w:rsidRPr="003B7356" w:rsidRDefault="004E0FEA" w:rsidP="003B7356">
      <w:pPr>
        <w:tabs>
          <w:tab w:val="left" w:pos="640"/>
        </w:tabs>
        <w:spacing w:line="360" w:lineRule="auto"/>
        <w:ind w:right="-20"/>
        <w:jc w:val="both"/>
        <w:rPr>
          <w:rFonts w:ascii="Times New Roman" w:eastAsia="Arial Narrow" w:hAnsi="Times New Roman"/>
          <w:sz w:val="30"/>
          <w:szCs w:val="30"/>
        </w:rPr>
      </w:pPr>
    </w:p>
    <w:p w:rsidR="00A93071" w:rsidRDefault="007F098F" w:rsidP="003B7356">
      <w:pPr>
        <w:spacing w:line="360" w:lineRule="auto"/>
        <w:jc w:val="both"/>
        <w:rPr>
          <w:rFonts w:ascii="Times New Roman" w:hAnsi="Times New Roman"/>
          <w:sz w:val="30"/>
          <w:szCs w:val="30"/>
        </w:rPr>
      </w:pPr>
      <w:r w:rsidRPr="003B7356">
        <w:rPr>
          <w:rFonts w:ascii="Times New Roman" w:hAnsi="Times New Roman"/>
          <w:sz w:val="30"/>
          <w:szCs w:val="30"/>
        </w:rPr>
        <w:lastRenderedPageBreak/>
        <w:t>Thousands</w:t>
      </w:r>
      <w:r w:rsidR="00A93071" w:rsidRPr="003B7356">
        <w:rPr>
          <w:rFonts w:ascii="Times New Roman" w:hAnsi="Times New Roman"/>
          <w:sz w:val="30"/>
          <w:szCs w:val="30"/>
        </w:rPr>
        <w:t xml:space="preserve"> of small independe</w:t>
      </w:r>
      <w:r w:rsidR="00031074" w:rsidRPr="003B7356">
        <w:rPr>
          <w:rFonts w:ascii="Times New Roman" w:hAnsi="Times New Roman"/>
          <w:sz w:val="30"/>
          <w:szCs w:val="30"/>
        </w:rPr>
        <w:t xml:space="preserve">nts, many of whom are TIPRO members, </w:t>
      </w:r>
      <w:r w:rsidR="00A93071" w:rsidRPr="003B7356">
        <w:rPr>
          <w:rFonts w:ascii="Times New Roman" w:hAnsi="Times New Roman"/>
          <w:sz w:val="30"/>
          <w:szCs w:val="30"/>
        </w:rPr>
        <w:t xml:space="preserve">do not have the resources to conduct their own research, yet cumulatively produce </w:t>
      </w:r>
      <w:r w:rsidR="007A1BA3" w:rsidRPr="003B7356">
        <w:rPr>
          <w:rFonts w:ascii="Times New Roman" w:hAnsi="Times New Roman"/>
          <w:sz w:val="30"/>
          <w:szCs w:val="30"/>
        </w:rPr>
        <w:t>a huge portion of domestic oil and natural gas</w:t>
      </w:r>
      <w:r w:rsidR="00A93071" w:rsidRPr="003B7356">
        <w:rPr>
          <w:rFonts w:ascii="Times New Roman" w:hAnsi="Times New Roman"/>
          <w:sz w:val="30"/>
          <w:szCs w:val="30"/>
        </w:rPr>
        <w:t xml:space="preserve">. This is </w:t>
      </w:r>
      <w:r w:rsidRPr="003B7356">
        <w:rPr>
          <w:rFonts w:ascii="Times New Roman" w:hAnsi="Times New Roman"/>
          <w:sz w:val="30"/>
          <w:szCs w:val="30"/>
        </w:rPr>
        <w:t>an area where</w:t>
      </w:r>
      <w:r w:rsidR="00A93071" w:rsidRPr="003B7356">
        <w:rPr>
          <w:rFonts w:ascii="Times New Roman" w:hAnsi="Times New Roman"/>
          <w:sz w:val="30"/>
          <w:szCs w:val="30"/>
        </w:rPr>
        <w:t xml:space="preserve"> targeted and carefully disseminated federally-funded research efforts can have </w:t>
      </w:r>
      <w:r w:rsidRPr="003B7356">
        <w:rPr>
          <w:rFonts w:ascii="Times New Roman" w:hAnsi="Times New Roman"/>
          <w:sz w:val="30"/>
          <w:szCs w:val="30"/>
        </w:rPr>
        <w:t>a</w:t>
      </w:r>
      <w:r w:rsidR="00A93071" w:rsidRPr="003B7356">
        <w:rPr>
          <w:rFonts w:ascii="Times New Roman" w:hAnsi="Times New Roman"/>
          <w:sz w:val="30"/>
          <w:szCs w:val="30"/>
        </w:rPr>
        <w:t xml:space="preserve"> significant and imm</w:t>
      </w:r>
      <w:r w:rsidR="00031074" w:rsidRPr="003B7356">
        <w:rPr>
          <w:rFonts w:ascii="Times New Roman" w:hAnsi="Times New Roman"/>
          <w:sz w:val="30"/>
          <w:szCs w:val="30"/>
        </w:rPr>
        <w:t>ediate impact on production and the economy, and I urge you to revive federal research investments into this worthwhile industry.</w:t>
      </w:r>
    </w:p>
    <w:p w:rsidR="00894478" w:rsidRDefault="00894478" w:rsidP="003B7356">
      <w:pPr>
        <w:spacing w:line="360" w:lineRule="auto"/>
        <w:jc w:val="both"/>
        <w:rPr>
          <w:rFonts w:ascii="Times New Roman" w:hAnsi="Times New Roman"/>
          <w:sz w:val="30"/>
          <w:szCs w:val="30"/>
        </w:rPr>
      </w:pPr>
    </w:p>
    <w:p w:rsidR="00894478" w:rsidRPr="00EA047C" w:rsidRDefault="00894478" w:rsidP="00894478">
      <w:pPr>
        <w:spacing w:line="360" w:lineRule="auto"/>
        <w:jc w:val="both"/>
        <w:rPr>
          <w:rFonts w:ascii="Times New Roman" w:hAnsi="Times New Roman"/>
          <w:color w:val="000000" w:themeColor="text1"/>
          <w:sz w:val="29"/>
          <w:szCs w:val="29"/>
        </w:rPr>
      </w:pPr>
      <w:r w:rsidRPr="00EA047C">
        <w:rPr>
          <w:rFonts w:ascii="Times New Roman" w:hAnsi="Times New Roman"/>
          <w:color w:val="000000" w:themeColor="text1"/>
          <w:sz w:val="29"/>
          <w:szCs w:val="29"/>
        </w:rPr>
        <w:t xml:space="preserve">Often efforts intended to impact major, global oil and natural gas </w:t>
      </w:r>
      <w:proofErr w:type="gramStart"/>
      <w:r w:rsidRPr="00EA047C">
        <w:rPr>
          <w:rFonts w:ascii="Times New Roman" w:hAnsi="Times New Roman"/>
          <w:color w:val="000000" w:themeColor="text1"/>
          <w:sz w:val="29"/>
          <w:szCs w:val="29"/>
        </w:rPr>
        <w:t>companies</w:t>
      </w:r>
      <w:proofErr w:type="gramEnd"/>
      <w:r w:rsidRPr="00EA047C">
        <w:rPr>
          <w:rFonts w:ascii="Times New Roman" w:hAnsi="Times New Roman"/>
          <w:color w:val="000000" w:themeColor="text1"/>
          <w:sz w:val="29"/>
          <w:szCs w:val="29"/>
        </w:rPr>
        <w:t xml:space="preserve"> end up having a much larger impact on small, family-owned companies, many of whom live and work in your hometowns. These companies are a giant component in generating American jobs and resources</w:t>
      </w:r>
      <w:r>
        <w:rPr>
          <w:rFonts w:ascii="Times New Roman" w:hAnsi="Times New Roman"/>
          <w:color w:val="000000" w:themeColor="text1"/>
          <w:sz w:val="29"/>
          <w:szCs w:val="29"/>
        </w:rPr>
        <w:t xml:space="preserve"> for your state and this country,</w:t>
      </w:r>
      <w:r w:rsidRPr="00EA047C">
        <w:rPr>
          <w:rFonts w:ascii="Times New Roman" w:hAnsi="Times New Roman"/>
          <w:color w:val="000000" w:themeColor="text1"/>
          <w:sz w:val="29"/>
          <w:szCs w:val="29"/>
        </w:rPr>
        <w:t xml:space="preserve"> and they are worthy of your investment. </w:t>
      </w:r>
    </w:p>
    <w:p w:rsidR="00914C21" w:rsidRPr="003B7356" w:rsidRDefault="00914C21" w:rsidP="003B7356">
      <w:pPr>
        <w:spacing w:line="360" w:lineRule="auto"/>
        <w:jc w:val="both"/>
        <w:rPr>
          <w:rFonts w:ascii="Times New Roman" w:hAnsi="Times New Roman"/>
          <w:sz w:val="30"/>
          <w:szCs w:val="30"/>
        </w:rPr>
      </w:pPr>
    </w:p>
    <w:p w:rsidR="00622276" w:rsidRPr="003B7356" w:rsidRDefault="003411E8" w:rsidP="003B7356">
      <w:pPr>
        <w:spacing w:line="360" w:lineRule="auto"/>
        <w:jc w:val="both"/>
        <w:rPr>
          <w:rFonts w:ascii="Times New Roman" w:hAnsi="Times New Roman"/>
          <w:sz w:val="30"/>
          <w:szCs w:val="30"/>
        </w:rPr>
      </w:pPr>
      <w:r w:rsidRPr="003B7356">
        <w:rPr>
          <w:rFonts w:ascii="Times New Roman" w:hAnsi="Times New Roman"/>
          <w:sz w:val="30"/>
          <w:szCs w:val="30"/>
        </w:rPr>
        <w:t>Thank you again for the opportunity to address you today.</w:t>
      </w:r>
    </w:p>
    <w:sectPr w:rsidR="00622276" w:rsidRPr="003B7356" w:rsidSect="00C70727">
      <w:headerReference w:type="default" r:id="rId7"/>
      <w:footerReference w:type="default" r:id="rId8"/>
      <w:pgSz w:w="12240" w:h="15840"/>
      <w:pgMar w:top="1440" w:right="1440" w:bottom="990" w:left="1440" w:header="45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A27" w:rsidRDefault="00AE1A27" w:rsidP="00622276">
      <w:r>
        <w:separator/>
      </w:r>
    </w:p>
  </w:endnote>
  <w:endnote w:type="continuationSeparator" w:id="0">
    <w:p w:rsidR="00AE1A27" w:rsidRDefault="00AE1A27" w:rsidP="006222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1396376"/>
      <w:docPartObj>
        <w:docPartGallery w:val="Page Numbers (Bottom of Page)"/>
        <w:docPartUnique/>
      </w:docPartObj>
    </w:sdtPr>
    <w:sdtEndPr>
      <w:rPr>
        <w:color w:val="7F7F7F" w:themeColor="background1" w:themeShade="7F"/>
        <w:spacing w:val="60"/>
      </w:rPr>
    </w:sdtEndPr>
    <w:sdtContent>
      <w:p w:rsidR="00B02C4D" w:rsidRDefault="00A43A98">
        <w:pPr>
          <w:pStyle w:val="Footer"/>
          <w:pBdr>
            <w:top w:val="single" w:sz="4" w:space="1" w:color="D9D9D9" w:themeColor="background1" w:themeShade="D9"/>
          </w:pBdr>
          <w:jc w:val="right"/>
        </w:pPr>
        <w:fldSimple w:instr=" PAGE   \* MERGEFORMAT ">
          <w:r w:rsidR="003E2A14">
            <w:rPr>
              <w:noProof/>
            </w:rPr>
            <w:t>2</w:t>
          </w:r>
        </w:fldSimple>
        <w:r w:rsidR="00B02C4D">
          <w:t xml:space="preserve"> | </w:t>
        </w:r>
        <w:r w:rsidR="00B02C4D">
          <w:rPr>
            <w:color w:val="7F7F7F" w:themeColor="background1" w:themeShade="7F"/>
            <w:spacing w:val="60"/>
          </w:rPr>
          <w:t>Page</w:t>
        </w:r>
      </w:p>
    </w:sdtContent>
  </w:sdt>
  <w:p w:rsidR="00B02C4D" w:rsidRDefault="00B02C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A27" w:rsidRDefault="00AE1A27" w:rsidP="00622276">
      <w:r>
        <w:separator/>
      </w:r>
    </w:p>
  </w:footnote>
  <w:footnote w:type="continuationSeparator" w:id="0">
    <w:p w:rsidR="00AE1A27" w:rsidRDefault="00AE1A27" w:rsidP="006222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C4D" w:rsidRDefault="00B02C4D" w:rsidP="00C70727">
    <w:pPr>
      <w:pStyle w:val="Header"/>
      <w:jc w:val="center"/>
      <w:rPr>
        <w:rFonts w:ascii="Times New Roman" w:hAnsi="Times New Roman"/>
      </w:rPr>
    </w:pPr>
    <w:r>
      <w:rPr>
        <w:rFonts w:ascii="Times New Roman" w:hAnsi="Times New Roman"/>
        <w:noProof/>
      </w:rPr>
      <w:drawing>
        <wp:inline distT="0" distB="0" distL="0" distR="0">
          <wp:extent cx="668061" cy="665018"/>
          <wp:effectExtent l="19050" t="0" r="0" b="0"/>
          <wp:docPr id="7" name="Picture 0" descr="tipr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proLogo.jpg"/>
                  <pic:cNvPicPr/>
                </pic:nvPicPr>
                <pic:blipFill>
                  <a:blip r:embed="rId1"/>
                  <a:stretch>
                    <a:fillRect/>
                  </a:stretch>
                </pic:blipFill>
                <pic:spPr>
                  <a:xfrm>
                    <a:off x="0" y="0"/>
                    <a:ext cx="669035" cy="665988"/>
                  </a:xfrm>
                  <a:prstGeom prst="rect">
                    <a:avLst/>
                  </a:prstGeom>
                </pic:spPr>
              </pic:pic>
            </a:graphicData>
          </a:graphic>
        </wp:inline>
      </w:drawing>
    </w:r>
  </w:p>
  <w:p w:rsidR="00B02C4D" w:rsidRDefault="00B02C4D" w:rsidP="00C70727">
    <w:pPr>
      <w:pStyle w:val="Header"/>
      <w:jc w:val="center"/>
      <w:rPr>
        <w:rFonts w:ascii="Times New Roman" w:hAnsi="Times New Roman"/>
      </w:rPr>
    </w:pPr>
    <w:r w:rsidRPr="00FA60C9">
      <w:rPr>
        <w:rFonts w:ascii="Times New Roman" w:hAnsi="Times New Roman"/>
      </w:rPr>
      <w:t>Energy &amp; Environment Subcommittee</w:t>
    </w:r>
  </w:p>
  <w:p w:rsidR="00B02C4D" w:rsidRDefault="00B02C4D" w:rsidP="00C70727">
    <w:pPr>
      <w:pStyle w:val="Header"/>
      <w:jc w:val="center"/>
      <w:rPr>
        <w:rFonts w:ascii="Times New Roman" w:hAnsi="Times New Roman"/>
      </w:rPr>
    </w:pPr>
    <w:r w:rsidRPr="00FA60C9">
      <w:rPr>
        <w:rFonts w:ascii="Times New Roman" w:hAnsi="Times New Roman"/>
      </w:rPr>
      <w:t>“Tapping America’s Energy Potential Through Research and Development.”</w:t>
    </w:r>
  </w:p>
  <w:p w:rsidR="00B02C4D" w:rsidRDefault="00B02C4D" w:rsidP="00C70727">
    <w:pPr>
      <w:pStyle w:val="Header"/>
      <w:jc w:val="center"/>
      <w:rPr>
        <w:rFonts w:ascii="Times New Roman" w:hAnsi="Times New Roman"/>
      </w:rPr>
    </w:pPr>
    <w:r>
      <w:rPr>
        <w:rFonts w:ascii="Times New Roman" w:hAnsi="Times New Roman"/>
      </w:rPr>
      <w:t>Testimony of TIPRO Chairman</w:t>
    </w:r>
    <w:r w:rsidRPr="00C70727">
      <w:rPr>
        <w:rFonts w:ascii="Times New Roman" w:hAnsi="Times New Roman"/>
      </w:rPr>
      <w:t xml:space="preserve"> </w:t>
    </w:r>
    <w:r>
      <w:rPr>
        <w:rFonts w:ascii="Times New Roman" w:hAnsi="Times New Roman"/>
      </w:rPr>
      <w:t>David Martineau</w:t>
    </w:r>
  </w:p>
  <w:p w:rsidR="00B02C4D" w:rsidRDefault="00B02C4D" w:rsidP="00C70727">
    <w:pPr>
      <w:pStyle w:val="Header"/>
      <w:jc w:val="center"/>
      <w:rPr>
        <w:rFonts w:ascii="Times New Roman" w:hAnsi="Times New Roman"/>
      </w:rPr>
    </w:pPr>
    <w:r w:rsidRPr="00FA60C9">
      <w:rPr>
        <w:rFonts w:ascii="Times New Roman" w:hAnsi="Times New Roman"/>
      </w:rPr>
      <w:t xml:space="preserve">9:30 a.m. </w:t>
    </w:r>
    <w:r>
      <w:rPr>
        <w:rFonts w:ascii="Times New Roman" w:hAnsi="Times New Roman"/>
      </w:rPr>
      <w:t xml:space="preserve"> - </w:t>
    </w:r>
    <w:r w:rsidRPr="00FA60C9">
      <w:rPr>
        <w:rFonts w:ascii="Times New Roman" w:hAnsi="Times New Roman"/>
      </w:rPr>
      <w:t>Friday, November 30</w:t>
    </w:r>
    <w:r>
      <w:rPr>
        <w:rFonts w:ascii="Times New Roman" w:hAnsi="Times New Roman"/>
      </w:rPr>
      <w:t>, 2012</w:t>
    </w:r>
  </w:p>
  <w:p w:rsidR="00B02C4D" w:rsidRDefault="00B02C4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11.15pt;height:11.15pt" o:bullet="t">
        <v:imagedata r:id="rId1" o:title="BD14565_"/>
      </v:shape>
    </w:pict>
  </w:numPicBullet>
  <w:abstractNum w:abstractNumId="0">
    <w:nsid w:val="021A5AE8"/>
    <w:multiLevelType w:val="hybridMultilevel"/>
    <w:tmpl w:val="8192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4F61F4"/>
    <w:multiLevelType w:val="hybridMultilevel"/>
    <w:tmpl w:val="5808B8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1821F8"/>
    <w:multiLevelType w:val="hybridMultilevel"/>
    <w:tmpl w:val="675A5A12"/>
    <w:lvl w:ilvl="0" w:tplc="04090011">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22ECA"/>
    <w:multiLevelType w:val="hybridMultilevel"/>
    <w:tmpl w:val="6A0AA1E0"/>
    <w:lvl w:ilvl="0" w:tplc="04090011">
      <w:start w:val="1"/>
      <w:numFmt w:val="decimal"/>
      <w:lvlText w:val="%1)"/>
      <w:lvlJc w:val="left"/>
      <w:pPr>
        <w:tabs>
          <w:tab w:val="num" w:pos="720"/>
        </w:tabs>
        <w:ind w:left="720" w:hanging="360"/>
      </w:pPr>
      <w:rPr>
        <w:rFonts w:hint="default"/>
      </w:rPr>
    </w:lvl>
    <w:lvl w:ilvl="1" w:tplc="63D0AC90" w:tentative="1">
      <w:start w:val="1"/>
      <w:numFmt w:val="bullet"/>
      <w:lvlText w:val="o"/>
      <w:lvlJc w:val="left"/>
      <w:pPr>
        <w:tabs>
          <w:tab w:val="num" w:pos="1440"/>
        </w:tabs>
        <w:ind w:left="1440" w:hanging="360"/>
      </w:pPr>
      <w:rPr>
        <w:rFonts w:ascii="Courier New" w:hAnsi="Courier New" w:hint="default"/>
      </w:rPr>
    </w:lvl>
    <w:lvl w:ilvl="2" w:tplc="ADF87812" w:tentative="1">
      <w:start w:val="1"/>
      <w:numFmt w:val="bullet"/>
      <w:lvlText w:val="o"/>
      <w:lvlJc w:val="left"/>
      <w:pPr>
        <w:tabs>
          <w:tab w:val="num" w:pos="2160"/>
        </w:tabs>
        <w:ind w:left="2160" w:hanging="360"/>
      </w:pPr>
      <w:rPr>
        <w:rFonts w:ascii="Courier New" w:hAnsi="Courier New" w:hint="default"/>
      </w:rPr>
    </w:lvl>
    <w:lvl w:ilvl="3" w:tplc="BA98EF1E" w:tentative="1">
      <w:start w:val="1"/>
      <w:numFmt w:val="bullet"/>
      <w:lvlText w:val="o"/>
      <w:lvlJc w:val="left"/>
      <w:pPr>
        <w:tabs>
          <w:tab w:val="num" w:pos="2880"/>
        </w:tabs>
        <w:ind w:left="2880" w:hanging="360"/>
      </w:pPr>
      <w:rPr>
        <w:rFonts w:ascii="Courier New" w:hAnsi="Courier New" w:hint="default"/>
      </w:rPr>
    </w:lvl>
    <w:lvl w:ilvl="4" w:tplc="F35CBCE6" w:tentative="1">
      <w:start w:val="1"/>
      <w:numFmt w:val="bullet"/>
      <w:lvlText w:val="o"/>
      <w:lvlJc w:val="left"/>
      <w:pPr>
        <w:tabs>
          <w:tab w:val="num" w:pos="3600"/>
        </w:tabs>
        <w:ind w:left="3600" w:hanging="360"/>
      </w:pPr>
      <w:rPr>
        <w:rFonts w:ascii="Courier New" w:hAnsi="Courier New" w:hint="default"/>
      </w:rPr>
    </w:lvl>
    <w:lvl w:ilvl="5" w:tplc="68AE6482" w:tentative="1">
      <w:start w:val="1"/>
      <w:numFmt w:val="bullet"/>
      <w:lvlText w:val="o"/>
      <w:lvlJc w:val="left"/>
      <w:pPr>
        <w:tabs>
          <w:tab w:val="num" w:pos="4320"/>
        </w:tabs>
        <w:ind w:left="4320" w:hanging="360"/>
      </w:pPr>
      <w:rPr>
        <w:rFonts w:ascii="Courier New" w:hAnsi="Courier New" w:hint="default"/>
      </w:rPr>
    </w:lvl>
    <w:lvl w:ilvl="6" w:tplc="6E923336" w:tentative="1">
      <w:start w:val="1"/>
      <w:numFmt w:val="bullet"/>
      <w:lvlText w:val="o"/>
      <w:lvlJc w:val="left"/>
      <w:pPr>
        <w:tabs>
          <w:tab w:val="num" w:pos="5040"/>
        </w:tabs>
        <w:ind w:left="5040" w:hanging="360"/>
      </w:pPr>
      <w:rPr>
        <w:rFonts w:ascii="Courier New" w:hAnsi="Courier New" w:hint="default"/>
      </w:rPr>
    </w:lvl>
    <w:lvl w:ilvl="7" w:tplc="F15E3E60" w:tentative="1">
      <w:start w:val="1"/>
      <w:numFmt w:val="bullet"/>
      <w:lvlText w:val="o"/>
      <w:lvlJc w:val="left"/>
      <w:pPr>
        <w:tabs>
          <w:tab w:val="num" w:pos="5760"/>
        </w:tabs>
        <w:ind w:left="5760" w:hanging="360"/>
      </w:pPr>
      <w:rPr>
        <w:rFonts w:ascii="Courier New" w:hAnsi="Courier New" w:hint="default"/>
      </w:rPr>
    </w:lvl>
    <w:lvl w:ilvl="8" w:tplc="3AD6862A" w:tentative="1">
      <w:start w:val="1"/>
      <w:numFmt w:val="bullet"/>
      <w:lvlText w:val="o"/>
      <w:lvlJc w:val="left"/>
      <w:pPr>
        <w:tabs>
          <w:tab w:val="num" w:pos="6480"/>
        </w:tabs>
        <w:ind w:left="6480" w:hanging="360"/>
      </w:pPr>
      <w:rPr>
        <w:rFonts w:ascii="Courier New" w:hAnsi="Courier New" w:hint="default"/>
      </w:rPr>
    </w:lvl>
  </w:abstractNum>
  <w:abstractNum w:abstractNumId="4">
    <w:nsid w:val="182D3DC7"/>
    <w:multiLevelType w:val="hybridMultilevel"/>
    <w:tmpl w:val="1E0ABB26"/>
    <w:lvl w:ilvl="0" w:tplc="CE122D9C">
      <w:start w:val="1"/>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nsid w:val="24BA3951"/>
    <w:multiLevelType w:val="hybridMultilevel"/>
    <w:tmpl w:val="E86E67AE"/>
    <w:lvl w:ilvl="0" w:tplc="845889E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365598"/>
    <w:multiLevelType w:val="hybridMultilevel"/>
    <w:tmpl w:val="BDB2D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8A1ACC"/>
    <w:multiLevelType w:val="hybridMultilevel"/>
    <w:tmpl w:val="50BA4D04"/>
    <w:lvl w:ilvl="0" w:tplc="0409000B">
      <w:start w:val="1"/>
      <w:numFmt w:val="bullet"/>
      <w:lvlText w:val=""/>
      <w:lvlJc w:val="left"/>
      <w:pPr>
        <w:ind w:left="435" w:hanging="360"/>
      </w:pPr>
      <w:rPr>
        <w:rFonts w:ascii="Wingdings" w:hAnsi="Wingdings"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8">
    <w:nsid w:val="387F1956"/>
    <w:multiLevelType w:val="hybridMultilevel"/>
    <w:tmpl w:val="8CC4E6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7A0F61"/>
    <w:multiLevelType w:val="hybridMultilevel"/>
    <w:tmpl w:val="C672AD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2D7E3F"/>
    <w:multiLevelType w:val="hybridMultilevel"/>
    <w:tmpl w:val="F2FAE178"/>
    <w:lvl w:ilvl="0" w:tplc="A776D34E">
      <w:start w:val="1"/>
      <w:numFmt w:val="bullet"/>
      <w:lvlText w:val=""/>
      <w:lvlPicBulletId w:val="0"/>
      <w:lvlJc w:val="left"/>
      <w:pPr>
        <w:ind w:left="-90" w:hanging="360"/>
      </w:pPr>
      <w:rPr>
        <w:rFonts w:ascii="Symbol" w:hAnsi="Symbol" w:hint="default"/>
        <w:color w:val="auto"/>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5"/>
  </w:num>
  <w:num w:numId="2">
    <w:abstractNumId w:val="10"/>
  </w:num>
  <w:num w:numId="3">
    <w:abstractNumId w:val="6"/>
  </w:num>
  <w:num w:numId="4">
    <w:abstractNumId w:val="0"/>
  </w:num>
  <w:num w:numId="5">
    <w:abstractNumId w:val="9"/>
  </w:num>
  <w:num w:numId="6">
    <w:abstractNumId w:val="4"/>
  </w:num>
  <w:num w:numId="7">
    <w:abstractNumId w:val="1"/>
  </w:num>
  <w:num w:numId="8">
    <w:abstractNumId w:val="7"/>
  </w:num>
  <w:num w:numId="9">
    <w:abstractNumId w:val="8"/>
  </w:num>
  <w:num w:numId="10">
    <w:abstractNumId w:val="2"/>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rsids>
    <w:rsidRoot w:val="00622276"/>
    <w:rsid w:val="00002932"/>
    <w:rsid w:val="00031074"/>
    <w:rsid w:val="000534D3"/>
    <w:rsid w:val="00056F4A"/>
    <w:rsid w:val="00073850"/>
    <w:rsid w:val="000F649E"/>
    <w:rsid w:val="00113378"/>
    <w:rsid w:val="00197606"/>
    <w:rsid w:val="00197A52"/>
    <w:rsid w:val="001C52A0"/>
    <w:rsid w:val="00274562"/>
    <w:rsid w:val="00290EBF"/>
    <w:rsid w:val="00316B4F"/>
    <w:rsid w:val="0033640C"/>
    <w:rsid w:val="003411E8"/>
    <w:rsid w:val="003935CC"/>
    <w:rsid w:val="003B7356"/>
    <w:rsid w:val="003E2A14"/>
    <w:rsid w:val="00411246"/>
    <w:rsid w:val="004260D0"/>
    <w:rsid w:val="004761F1"/>
    <w:rsid w:val="004E0FEA"/>
    <w:rsid w:val="0053611C"/>
    <w:rsid w:val="00544F5B"/>
    <w:rsid w:val="005667AD"/>
    <w:rsid w:val="00622276"/>
    <w:rsid w:val="00636E1E"/>
    <w:rsid w:val="00655514"/>
    <w:rsid w:val="006C170A"/>
    <w:rsid w:val="006E7FFA"/>
    <w:rsid w:val="00793A27"/>
    <w:rsid w:val="007A1BA3"/>
    <w:rsid w:val="007D4B81"/>
    <w:rsid w:val="007F098F"/>
    <w:rsid w:val="00894478"/>
    <w:rsid w:val="00914C21"/>
    <w:rsid w:val="00966E98"/>
    <w:rsid w:val="00986497"/>
    <w:rsid w:val="009B73F0"/>
    <w:rsid w:val="00A0392A"/>
    <w:rsid w:val="00A4066C"/>
    <w:rsid w:val="00A43A98"/>
    <w:rsid w:val="00A56963"/>
    <w:rsid w:val="00A66A6A"/>
    <w:rsid w:val="00A93071"/>
    <w:rsid w:val="00AD565A"/>
    <w:rsid w:val="00AE1A27"/>
    <w:rsid w:val="00B02C4D"/>
    <w:rsid w:val="00BB39D1"/>
    <w:rsid w:val="00BB59A0"/>
    <w:rsid w:val="00BD2533"/>
    <w:rsid w:val="00C13077"/>
    <w:rsid w:val="00C253EE"/>
    <w:rsid w:val="00C34A3B"/>
    <w:rsid w:val="00C638CE"/>
    <w:rsid w:val="00C70727"/>
    <w:rsid w:val="00C96879"/>
    <w:rsid w:val="00D01437"/>
    <w:rsid w:val="00D449EB"/>
    <w:rsid w:val="00D82A29"/>
    <w:rsid w:val="00E02798"/>
    <w:rsid w:val="00ED3A45"/>
    <w:rsid w:val="00ED7C99"/>
    <w:rsid w:val="00F537B8"/>
    <w:rsid w:val="00FA60C9"/>
    <w:rsid w:val="00FD1AD4"/>
    <w:rsid w:val="00FE13BF"/>
    <w:rsid w:val="00FF49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276"/>
    <w:pPr>
      <w:spacing w:line="240" w:lineRule="auto"/>
    </w:pPr>
    <w:rPr>
      <w:rFonts w:ascii="Calibri" w:hAnsi="Calibri" w:cs="Times New Roman"/>
    </w:rPr>
  </w:style>
  <w:style w:type="paragraph" w:styleId="Heading1">
    <w:name w:val="heading 1"/>
    <w:basedOn w:val="Normal"/>
    <w:next w:val="Normal"/>
    <w:link w:val="Heading1Char"/>
    <w:uiPriority w:val="9"/>
    <w:qFormat/>
    <w:rsid w:val="004E0F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0FE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E0FE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276"/>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semiHidden/>
    <w:unhideWhenUsed/>
    <w:rsid w:val="00622276"/>
    <w:pPr>
      <w:tabs>
        <w:tab w:val="center" w:pos="4680"/>
        <w:tab w:val="right" w:pos="9360"/>
      </w:tabs>
    </w:pPr>
  </w:style>
  <w:style w:type="character" w:customStyle="1" w:styleId="HeaderChar">
    <w:name w:val="Header Char"/>
    <w:basedOn w:val="DefaultParagraphFont"/>
    <w:link w:val="Header"/>
    <w:uiPriority w:val="99"/>
    <w:semiHidden/>
    <w:rsid w:val="00622276"/>
    <w:rPr>
      <w:rFonts w:ascii="Calibri" w:hAnsi="Calibri" w:cs="Times New Roman"/>
    </w:rPr>
  </w:style>
  <w:style w:type="paragraph" w:styleId="Footer">
    <w:name w:val="footer"/>
    <w:basedOn w:val="Normal"/>
    <w:link w:val="FooterChar"/>
    <w:uiPriority w:val="99"/>
    <w:unhideWhenUsed/>
    <w:rsid w:val="00622276"/>
    <w:pPr>
      <w:tabs>
        <w:tab w:val="center" w:pos="4680"/>
        <w:tab w:val="right" w:pos="9360"/>
      </w:tabs>
    </w:pPr>
  </w:style>
  <w:style w:type="character" w:customStyle="1" w:styleId="FooterChar">
    <w:name w:val="Footer Char"/>
    <w:basedOn w:val="DefaultParagraphFont"/>
    <w:link w:val="Footer"/>
    <w:uiPriority w:val="99"/>
    <w:rsid w:val="00622276"/>
    <w:rPr>
      <w:rFonts w:ascii="Calibri" w:hAnsi="Calibri" w:cs="Times New Roman"/>
    </w:rPr>
  </w:style>
  <w:style w:type="character" w:customStyle="1" w:styleId="apple-converted-space">
    <w:name w:val="apple-converted-space"/>
    <w:basedOn w:val="DefaultParagraphFont"/>
    <w:rsid w:val="00197606"/>
  </w:style>
  <w:style w:type="paragraph" w:styleId="NoSpacing">
    <w:name w:val="No Spacing"/>
    <w:uiPriority w:val="1"/>
    <w:qFormat/>
    <w:rsid w:val="0033640C"/>
    <w:pPr>
      <w:spacing w:line="240" w:lineRule="auto"/>
    </w:pPr>
    <w:rPr>
      <w:rFonts w:ascii="Calibri" w:eastAsia="Calibri" w:hAnsi="Calibri" w:cs="Times New Roman"/>
    </w:rPr>
  </w:style>
  <w:style w:type="paragraph" w:styleId="NormalWeb">
    <w:name w:val="Normal (Web)"/>
    <w:basedOn w:val="Normal"/>
    <w:uiPriority w:val="99"/>
    <w:semiHidden/>
    <w:unhideWhenUsed/>
    <w:rsid w:val="00AD565A"/>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semiHidden/>
    <w:unhideWhenUsed/>
    <w:rsid w:val="00AD565A"/>
    <w:rPr>
      <w:color w:val="0000FF"/>
      <w:u w:val="single"/>
    </w:rPr>
  </w:style>
  <w:style w:type="character" w:customStyle="1" w:styleId="Heading1Char">
    <w:name w:val="Heading 1 Char"/>
    <w:basedOn w:val="DefaultParagraphFont"/>
    <w:link w:val="Heading1"/>
    <w:uiPriority w:val="9"/>
    <w:rsid w:val="004E0FE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E0FE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E0FEA"/>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C70727"/>
    <w:rPr>
      <w:rFonts w:ascii="Tahoma" w:hAnsi="Tahoma" w:cs="Tahoma"/>
      <w:sz w:val="16"/>
      <w:szCs w:val="16"/>
    </w:rPr>
  </w:style>
  <w:style w:type="character" w:customStyle="1" w:styleId="BalloonTextChar">
    <w:name w:val="Balloon Text Char"/>
    <w:basedOn w:val="DefaultParagraphFont"/>
    <w:link w:val="BalloonText"/>
    <w:uiPriority w:val="99"/>
    <w:semiHidden/>
    <w:rsid w:val="00C707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7015852">
      <w:bodyDiv w:val="1"/>
      <w:marLeft w:val="0"/>
      <w:marRight w:val="0"/>
      <w:marTop w:val="0"/>
      <w:marBottom w:val="0"/>
      <w:divBdr>
        <w:top w:val="none" w:sz="0" w:space="0" w:color="auto"/>
        <w:left w:val="none" w:sz="0" w:space="0" w:color="auto"/>
        <w:bottom w:val="none" w:sz="0" w:space="0" w:color="auto"/>
        <w:right w:val="none" w:sz="0" w:space="0" w:color="auto"/>
      </w:divBdr>
    </w:div>
    <w:div w:id="623269085">
      <w:bodyDiv w:val="1"/>
      <w:marLeft w:val="0"/>
      <w:marRight w:val="0"/>
      <w:marTop w:val="0"/>
      <w:marBottom w:val="0"/>
      <w:divBdr>
        <w:top w:val="none" w:sz="0" w:space="0" w:color="auto"/>
        <w:left w:val="none" w:sz="0" w:space="0" w:color="auto"/>
        <w:bottom w:val="none" w:sz="0" w:space="0" w:color="auto"/>
        <w:right w:val="none" w:sz="0" w:space="0" w:color="auto"/>
      </w:divBdr>
    </w:div>
    <w:div w:id="937248984">
      <w:bodyDiv w:val="1"/>
      <w:marLeft w:val="0"/>
      <w:marRight w:val="0"/>
      <w:marTop w:val="0"/>
      <w:marBottom w:val="0"/>
      <w:divBdr>
        <w:top w:val="none" w:sz="0" w:space="0" w:color="auto"/>
        <w:left w:val="none" w:sz="0" w:space="0" w:color="auto"/>
        <w:bottom w:val="none" w:sz="0" w:space="0" w:color="auto"/>
        <w:right w:val="none" w:sz="0" w:space="0" w:color="auto"/>
      </w:divBdr>
    </w:div>
    <w:div w:id="1244536384">
      <w:bodyDiv w:val="1"/>
      <w:marLeft w:val="0"/>
      <w:marRight w:val="0"/>
      <w:marTop w:val="0"/>
      <w:marBottom w:val="0"/>
      <w:divBdr>
        <w:top w:val="none" w:sz="0" w:space="0" w:color="auto"/>
        <w:left w:val="none" w:sz="0" w:space="0" w:color="auto"/>
        <w:bottom w:val="none" w:sz="0" w:space="0" w:color="auto"/>
        <w:right w:val="none" w:sz="0" w:space="0" w:color="auto"/>
      </w:divBdr>
    </w:div>
    <w:div w:id="154718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1241</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Teddy Carter</dc:creator>
  <cp:lastModifiedBy>tiffanyg</cp:lastModifiedBy>
  <cp:revision>2</cp:revision>
  <cp:lastPrinted>2012-11-29T16:46:00Z</cp:lastPrinted>
  <dcterms:created xsi:type="dcterms:W3CDTF">2012-11-29T16:58:00Z</dcterms:created>
  <dcterms:modified xsi:type="dcterms:W3CDTF">2012-11-29T16:58:00Z</dcterms:modified>
</cp:coreProperties>
</file>