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55" w:rsidRPr="00EB06EE" w:rsidRDefault="00473755" w:rsidP="00473755">
      <w:pPr>
        <w:spacing w:line="320" w:lineRule="atLeast"/>
        <w:jc w:val="center"/>
        <w:outlineLvl w:val="0"/>
        <w:rPr>
          <w:rFonts w:cs="Times New Roman"/>
          <w:b/>
          <w:bCs/>
          <w:sz w:val="28"/>
        </w:rPr>
      </w:pPr>
      <w:r w:rsidRPr="00EB06EE">
        <w:rPr>
          <w:rFonts w:cs="Times New Roman"/>
          <w:b/>
          <w:bCs/>
          <w:sz w:val="28"/>
        </w:rPr>
        <w:t>Statement of Suzy Tiche</w:t>
      </w:r>
      <w:r w:rsidR="00F01EA2" w:rsidRPr="00EB06EE">
        <w:rPr>
          <w:rFonts w:cs="Times New Roman"/>
          <w:b/>
          <w:bCs/>
          <w:sz w:val="28"/>
        </w:rPr>
        <w:t>n</w:t>
      </w:r>
      <w:r w:rsidRPr="00EB06EE">
        <w:rPr>
          <w:rFonts w:cs="Times New Roman"/>
          <w:b/>
          <w:bCs/>
          <w:sz w:val="28"/>
        </w:rPr>
        <w:t>or</w:t>
      </w:r>
    </w:p>
    <w:p w:rsidR="00473755" w:rsidRPr="00EB06EE" w:rsidRDefault="00473755" w:rsidP="00473755">
      <w:pPr>
        <w:spacing w:line="320" w:lineRule="atLeast"/>
        <w:jc w:val="center"/>
        <w:outlineLvl w:val="0"/>
        <w:rPr>
          <w:rFonts w:cs="Times New Roman"/>
          <w:b/>
          <w:bCs/>
          <w:sz w:val="28"/>
        </w:rPr>
      </w:pPr>
      <w:r w:rsidRPr="00EB06EE">
        <w:rPr>
          <w:rFonts w:cs="Times New Roman"/>
          <w:b/>
          <w:bCs/>
          <w:sz w:val="28"/>
        </w:rPr>
        <w:t xml:space="preserve">Director, Industrial </w:t>
      </w:r>
      <w:r w:rsidR="005958CA">
        <w:rPr>
          <w:rFonts w:cs="Times New Roman"/>
          <w:b/>
          <w:bCs/>
          <w:sz w:val="28"/>
        </w:rPr>
        <w:t xml:space="preserve">HPC </w:t>
      </w:r>
      <w:r w:rsidRPr="00EB06EE">
        <w:rPr>
          <w:rFonts w:cs="Times New Roman"/>
          <w:b/>
          <w:bCs/>
          <w:sz w:val="28"/>
        </w:rPr>
        <w:t>Partnerships Program</w:t>
      </w:r>
    </w:p>
    <w:p w:rsidR="00473755" w:rsidRPr="00EB06EE" w:rsidRDefault="00473755" w:rsidP="00473755">
      <w:pPr>
        <w:spacing w:line="320" w:lineRule="atLeast"/>
        <w:jc w:val="center"/>
        <w:outlineLvl w:val="0"/>
        <w:rPr>
          <w:rFonts w:cs="Times New Roman"/>
          <w:b/>
          <w:bCs/>
          <w:sz w:val="28"/>
        </w:rPr>
      </w:pPr>
      <w:r w:rsidRPr="00EB06EE">
        <w:rPr>
          <w:rFonts w:cs="Times New Roman"/>
          <w:b/>
          <w:bCs/>
          <w:sz w:val="28"/>
        </w:rPr>
        <w:t>Computing and Computational Sciences Directorate</w:t>
      </w:r>
    </w:p>
    <w:p w:rsidR="00473755" w:rsidRPr="00EB06EE" w:rsidRDefault="00473755" w:rsidP="00473755">
      <w:pPr>
        <w:spacing w:line="320" w:lineRule="atLeast"/>
        <w:jc w:val="center"/>
        <w:outlineLvl w:val="0"/>
        <w:rPr>
          <w:rFonts w:cs="Times New Roman"/>
          <w:b/>
          <w:bCs/>
          <w:sz w:val="28"/>
        </w:rPr>
      </w:pPr>
      <w:r w:rsidRPr="00EB06EE">
        <w:rPr>
          <w:rFonts w:cs="Times New Roman"/>
          <w:b/>
          <w:bCs/>
          <w:sz w:val="28"/>
        </w:rPr>
        <w:t>Oak Ridge National Laboratory</w:t>
      </w:r>
    </w:p>
    <w:p w:rsidR="00473755" w:rsidRPr="00EB06EE" w:rsidRDefault="00473755" w:rsidP="00473755">
      <w:pPr>
        <w:spacing w:line="320" w:lineRule="atLeast"/>
        <w:jc w:val="center"/>
        <w:rPr>
          <w:rFonts w:cs="Times New Roman"/>
          <w:b/>
          <w:bCs/>
          <w:sz w:val="28"/>
        </w:rPr>
      </w:pPr>
    </w:p>
    <w:p w:rsidR="00473755" w:rsidRPr="00EB06EE" w:rsidRDefault="00473755" w:rsidP="00473755">
      <w:pPr>
        <w:jc w:val="center"/>
        <w:outlineLvl w:val="0"/>
        <w:rPr>
          <w:rFonts w:cs="Times New Roman"/>
          <w:b/>
          <w:bCs/>
        </w:rPr>
      </w:pPr>
      <w:r w:rsidRPr="00EB06EE">
        <w:rPr>
          <w:rFonts w:cs="Times New Roman"/>
          <w:b/>
          <w:bCs/>
        </w:rPr>
        <w:t>Before the</w:t>
      </w:r>
    </w:p>
    <w:p w:rsidR="00473755" w:rsidRPr="00EB06EE" w:rsidRDefault="00473755" w:rsidP="00473755">
      <w:pPr>
        <w:jc w:val="center"/>
        <w:rPr>
          <w:rFonts w:cs="Times New Roman"/>
          <w:b/>
          <w:bCs/>
        </w:rPr>
      </w:pPr>
      <w:r w:rsidRPr="00EB06EE">
        <w:rPr>
          <w:rFonts w:cs="Times New Roman"/>
          <w:b/>
          <w:bCs/>
        </w:rPr>
        <w:t xml:space="preserve">Subcommittee on Energy and Environment </w:t>
      </w:r>
    </w:p>
    <w:p w:rsidR="00473755" w:rsidRPr="00EB06EE" w:rsidRDefault="00473755" w:rsidP="00473755">
      <w:pPr>
        <w:jc w:val="center"/>
        <w:rPr>
          <w:rFonts w:cs="Times New Roman"/>
          <w:b/>
          <w:bCs/>
        </w:rPr>
      </w:pPr>
      <w:r w:rsidRPr="00EB06EE">
        <w:rPr>
          <w:rFonts w:cs="Times New Roman"/>
          <w:b/>
          <w:bCs/>
        </w:rPr>
        <w:t>Committee on Science, Space, and Technology</w:t>
      </w:r>
    </w:p>
    <w:p w:rsidR="00473755" w:rsidRPr="00EB06EE" w:rsidRDefault="00473755" w:rsidP="00473755">
      <w:pPr>
        <w:jc w:val="center"/>
        <w:rPr>
          <w:rFonts w:cs="Times New Roman"/>
          <w:b/>
          <w:bCs/>
        </w:rPr>
      </w:pPr>
      <w:r w:rsidRPr="00EB06EE">
        <w:rPr>
          <w:rFonts w:cs="Times New Roman"/>
          <w:b/>
          <w:bCs/>
        </w:rPr>
        <w:t>U.S. House of Representatives</w:t>
      </w:r>
    </w:p>
    <w:p w:rsidR="00473755" w:rsidRPr="00EB06EE" w:rsidRDefault="00473755" w:rsidP="00473755">
      <w:pPr>
        <w:jc w:val="center"/>
        <w:rPr>
          <w:rFonts w:cs="Times New Roman"/>
          <w:b/>
          <w:bCs/>
        </w:rPr>
      </w:pPr>
      <w:r w:rsidRPr="00EB06EE">
        <w:rPr>
          <w:rFonts w:cs="Times New Roman"/>
          <w:b/>
          <w:bCs/>
        </w:rPr>
        <w:t>June 21, 2012</w:t>
      </w:r>
    </w:p>
    <w:p w:rsidR="00473755" w:rsidRPr="00EB06EE" w:rsidRDefault="00473755" w:rsidP="00473755">
      <w:pPr>
        <w:jc w:val="center"/>
        <w:rPr>
          <w:rFonts w:cs="Times New Roman"/>
          <w:b/>
          <w:bCs/>
          <w:sz w:val="28"/>
        </w:rPr>
      </w:pPr>
    </w:p>
    <w:p w:rsidR="00473755" w:rsidRPr="00EB06EE" w:rsidRDefault="00473755" w:rsidP="00F56E2A">
      <w:pPr>
        <w:spacing w:after="240"/>
        <w:jc w:val="center"/>
        <w:outlineLvl w:val="0"/>
        <w:rPr>
          <w:rFonts w:cs="Times New Roman"/>
          <w:b/>
          <w:bCs/>
          <w:sz w:val="28"/>
          <w:szCs w:val="28"/>
        </w:rPr>
      </w:pPr>
      <w:r w:rsidRPr="00EB06EE">
        <w:rPr>
          <w:rFonts w:cs="Times New Roman"/>
          <w:b/>
          <w:bCs/>
          <w:sz w:val="28"/>
          <w:szCs w:val="28"/>
        </w:rPr>
        <w:t xml:space="preserve">Hearing on Department of Energy User Facilities: </w:t>
      </w:r>
      <w:r w:rsidRPr="00EB06EE">
        <w:rPr>
          <w:rFonts w:cs="Times New Roman"/>
          <w:b/>
          <w:bCs/>
          <w:sz w:val="28"/>
          <w:szCs w:val="28"/>
        </w:rPr>
        <w:br/>
        <w:t xml:space="preserve">Utilizing the Tools of Science to Drive Innovation </w:t>
      </w:r>
      <w:r w:rsidRPr="00EB06EE">
        <w:rPr>
          <w:rFonts w:cs="Times New Roman"/>
          <w:b/>
          <w:bCs/>
          <w:sz w:val="28"/>
          <w:szCs w:val="28"/>
        </w:rPr>
        <w:br/>
        <w:t>through Fundamental Research</w:t>
      </w:r>
    </w:p>
    <w:p w:rsidR="00473755" w:rsidRPr="00EB06EE" w:rsidRDefault="00473755" w:rsidP="00473755">
      <w:pPr>
        <w:rPr>
          <w:rFonts w:cs="Times New Roman"/>
        </w:rPr>
      </w:pPr>
      <w:r w:rsidRPr="00EB06EE">
        <w:rPr>
          <w:rFonts w:cs="Times New Roman"/>
        </w:rPr>
        <w:t xml:space="preserve">Mr. Chairman, Ranking Member Miller, and members of the Committee: Thank you for the opportunity to appear before you today. My name is Suzy Tichenor, and I am Director of the Industrial Partnerships Program in the Computing and Computational Sciences Directorate of Oak Ridge National Laboratory (ORNL) in Oak Ridge, Tennessee. It is an honor to provide this </w:t>
      </w:r>
      <w:proofErr w:type="gramStart"/>
      <w:r w:rsidRPr="00EB06EE">
        <w:rPr>
          <w:rFonts w:cs="Times New Roman"/>
        </w:rPr>
        <w:t>testimony</w:t>
      </w:r>
      <w:proofErr w:type="gramEnd"/>
      <w:r w:rsidRPr="00EB06EE">
        <w:rPr>
          <w:rFonts w:cs="Times New Roman"/>
        </w:rPr>
        <w:t xml:space="preserve"> on the role of the Industrial Partnerships Program in the U.S. scientific enterprise.</w:t>
      </w:r>
    </w:p>
    <w:p w:rsidR="00473755" w:rsidRPr="00EB06EE" w:rsidRDefault="00473755">
      <w:pPr>
        <w:rPr>
          <w:rFonts w:cs="Times New Roman"/>
        </w:rPr>
      </w:pPr>
    </w:p>
    <w:p w:rsidR="00F13125" w:rsidRPr="00EB06EE" w:rsidRDefault="00F13125" w:rsidP="00F30378">
      <w:pPr>
        <w:keepNext/>
        <w:spacing w:after="120"/>
        <w:rPr>
          <w:rFonts w:cs="Times New Roman"/>
          <w:b/>
        </w:rPr>
      </w:pPr>
      <w:r w:rsidRPr="00EB06EE">
        <w:rPr>
          <w:rFonts w:cs="Times New Roman"/>
          <w:b/>
        </w:rPr>
        <w:t>Introduction</w:t>
      </w:r>
    </w:p>
    <w:p w:rsidR="0063078D" w:rsidRPr="00EB06EE" w:rsidRDefault="008022B1" w:rsidP="008130B6">
      <w:pPr>
        <w:rPr>
          <w:rFonts w:cs="Times New Roman"/>
        </w:rPr>
      </w:pPr>
      <w:r w:rsidRPr="00EB06EE">
        <w:rPr>
          <w:rFonts w:cs="Times New Roman"/>
        </w:rPr>
        <w:t xml:space="preserve">As a U.S. Department of Energy (DOE) laboratory, ORNL manages </w:t>
      </w:r>
      <w:r w:rsidR="00A603E1">
        <w:rPr>
          <w:rFonts w:cs="Times New Roman"/>
        </w:rPr>
        <w:t>nine</w:t>
      </w:r>
      <w:r w:rsidRPr="00EB06EE">
        <w:rPr>
          <w:rFonts w:cs="Times New Roman"/>
        </w:rPr>
        <w:t xml:space="preserve"> national scientific user facilities, including the world’s most powerful accelerator-based source of neutrons for research, the Spallation Neutron Source; one of the world’s most powerful research reactors, the High Flux Isotope Reactor; one of five DOE nanoscale science research facilities, the Center for Nanophase Materials Sciences; and </w:t>
      </w:r>
      <w:r w:rsidR="001E552D">
        <w:rPr>
          <w:rFonts w:cs="Times New Roman"/>
        </w:rPr>
        <w:t xml:space="preserve">one of </w:t>
      </w:r>
      <w:r w:rsidRPr="00EB06EE">
        <w:rPr>
          <w:rFonts w:cs="Times New Roman"/>
        </w:rPr>
        <w:t xml:space="preserve">DOE’s </w:t>
      </w:r>
      <w:r w:rsidR="001E552D">
        <w:rPr>
          <w:rFonts w:cs="Times New Roman"/>
        </w:rPr>
        <w:t xml:space="preserve">two </w:t>
      </w:r>
      <w:r w:rsidRPr="00EB06EE">
        <w:rPr>
          <w:rFonts w:cs="Times New Roman"/>
        </w:rPr>
        <w:t>leadership supercomputing center</w:t>
      </w:r>
      <w:r w:rsidR="001E552D">
        <w:rPr>
          <w:rFonts w:cs="Times New Roman"/>
        </w:rPr>
        <w:t>s</w:t>
      </w:r>
      <w:r w:rsidRPr="00EB06EE">
        <w:rPr>
          <w:rFonts w:cs="Times New Roman"/>
        </w:rPr>
        <w:t>, the</w:t>
      </w:r>
      <w:r>
        <w:rPr>
          <w:rFonts w:cs="Times New Roman"/>
        </w:rPr>
        <w:t xml:space="preserve"> </w:t>
      </w:r>
      <w:r w:rsidRPr="00EB06EE">
        <w:rPr>
          <w:rFonts w:cs="Times New Roman"/>
        </w:rPr>
        <w:t xml:space="preserve">Oak Ridge Leadership Computing Facility (OLCF). </w:t>
      </w:r>
      <w:r w:rsidR="00F13125" w:rsidRPr="00EB06EE">
        <w:rPr>
          <w:rFonts w:cs="Times New Roman"/>
        </w:rPr>
        <w:t>These distinctive experimental and computational facilities enable research essential to accomplishing DOE missions</w:t>
      </w:r>
      <w:r w:rsidR="00D011E9" w:rsidRPr="00EB06EE">
        <w:rPr>
          <w:rFonts w:cs="Times New Roman"/>
        </w:rPr>
        <w:t xml:space="preserve">. </w:t>
      </w:r>
      <w:r w:rsidR="0063078D" w:rsidRPr="00EB06EE">
        <w:rPr>
          <w:rFonts w:cs="Times New Roman"/>
        </w:rPr>
        <w:t xml:space="preserve">In addition, </w:t>
      </w:r>
      <w:r w:rsidR="00385CEF" w:rsidRPr="00EB06EE">
        <w:rPr>
          <w:rFonts w:cs="Times New Roman"/>
        </w:rPr>
        <w:t xml:space="preserve">as DOE user facilities, </w:t>
      </w:r>
      <w:r w:rsidR="0063078D" w:rsidRPr="00EB06EE">
        <w:rPr>
          <w:rFonts w:cs="Times New Roman"/>
        </w:rPr>
        <w:t xml:space="preserve">they are made available for external use to advance scientific and technical knowledge under </w:t>
      </w:r>
      <w:r w:rsidR="001E552D">
        <w:rPr>
          <w:rFonts w:cs="Times New Roman"/>
        </w:rPr>
        <w:t xml:space="preserve">certain </w:t>
      </w:r>
      <w:r w:rsidR="0063078D" w:rsidRPr="00EB06EE">
        <w:rPr>
          <w:rFonts w:cs="Times New Roman"/>
        </w:rPr>
        <w:t>conditions</w:t>
      </w:r>
      <w:r w:rsidR="004F068E">
        <w:rPr>
          <w:rFonts w:cs="Times New Roman"/>
        </w:rPr>
        <w:t xml:space="preserve">. </w:t>
      </w:r>
      <w:r w:rsidR="001E552D">
        <w:rPr>
          <w:rFonts w:cs="Times New Roman"/>
        </w:rPr>
        <w:t>Specifically, these federally sponsored facilities</w:t>
      </w:r>
      <w:r w:rsidR="004B21C8">
        <w:rPr>
          <w:rFonts w:cs="Times New Roman"/>
        </w:rPr>
        <w:t xml:space="preserve"> </w:t>
      </w:r>
      <w:r w:rsidR="004F068E">
        <w:rPr>
          <w:rFonts w:cs="Times New Roman"/>
        </w:rPr>
        <w:t xml:space="preserve">are </w:t>
      </w:r>
      <w:r w:rsidR="001E552D">
        <w:rPr>
          <w:rFonts w:cs="Times New Roman"/>
        </w:rPr>
        <w:t xml:space="preserve">open </w:t>
      </w:r>
      <w:r w:rsidR="004F068E">
        <w:rPr>
          <w:rFonts w:cs="Times New Roman"/>
        </w:rPr>
        <w:t xml:space="preserve">to all interested potential users, </w:t>
      </w:r>
      <w:r w:rsidR="004E0B66">
        <w:rPr>
          <w:rFonts w:cs="Times New Roman"/>
        </w:rPr>
        <w:t>but</w:t>
      </w:r>
      <w:r w:rsidR="004F068E">
        <w:rPr>
          <w:rFonts w:cs="Times New Roman"/>
        </w:rPr>
        <w:t xml:space="preserve"> facility resources are allocated on the basis of </w:t>
      </w:r>
      <w:r w:rsidR="001E552D">
        <w:rPr>
          <w:rFonts w:cs="Times New Roman"/>
        </w:rPr>
        <w:t xml:space="preserve">rigorous </w:t>
      </w:r>
      <w:r w:rsidR="004F068E">
        <w:rPr>
          <w:rFonts w:cs="Times New Roman"/>
        </w:rPr>
        <w:t>merit review of the proposed work.</w:t>
      </w:r>
      <w:r w:rsidR="004B21C8">
        <w:rPr>
          <w:rFonts w:cs="Times New Roman"/>
        </w:rPr>
        <w:t xml:space="preserve"> </w:t>
      </w:r>
      <w:r w:rsidR="001E552D">
        <w:rPr>
          <w:rFonts w:cs="Times New Roman"/>
        </w:rPr>
        <w:t xml:space="preserve">There is no fee for nonproprietary work, but </w:t>
      </w:r>
      <w:r w:rsidR="004906A5">
        <w:rPr>
          <w:rFonts w:cs="Times New Roman"/>
        </w:rPr>
        <w:t xml:space="preserve">if the results are strictly </w:t>
      </w:r>
      <w:r w:rsidR="004E0B66">
        <w:rPr>
          <w:rFonts w:cs="Times New Roman"/>
        </w:rPr>
        <w:t xml:space="preserve">proprietary, full cost recovery is required. </w:t>
      </w:r>
      <w:r w:rsidR="001E552D">
        <w:rPr>
          <w:rFonts w:cs="Times New Roman"/>
        </w:rPr>
        <w:t xml:space="preserve">Finally, </w:t>
      </w:r>
      <w:r w:rsidR="008130B6">
        <w:rPr>
          <w:rFonts w:cs="Times New Roman"/>
        </w:rPr>
        <w:t>t</w:t>
      </w:r>
      <w:r w:rsidR="008130B6" w:rsidRPr="008130B6">
        <w:rPr>
          <w:rFonts w:cs="Times New Roman"/>
        </w:rPr>
        <w:t>he facility capability does not compete w</w:t>
      </w:r>
      <w:r w:rsidR="008130B6">
        <w:rPr>
          <w:rFonts w:cs="Times New Roman"/>
        </w:rPr>
        <w:t xml:space="preserve">ith an available private sector </w:t>
      </w:r>
      <w:r w:rsidR="008130B6" w:rsidRPr="008130B6">
        <w:rPr>
          <w:rFonts w:cs="Times New Roman"/>
        </w:rPr>
        <w:t>capability.</w:t>
      </w:r>
    </w:p>
    <w:p w:rsidR="0063078D" w:rsidRPr="00EB06EE" w:rsidRDefault="0063078D" w:rsidP="00473755">
      <w:pPr>
        <w:rPr>
          <w:rFonts w:cs="Times New Roman"/>
        </w:rPr>
      </w:pPr>
    </w:p>
    <w:p w:rsidR="00FF684C" w:rsidRPr="00EB06EE" w:rsidRDefault="00017229" w:rsidP="00385CEF">
      <w:pPr>
        <w:rPr>
          <w:rFonts w:cs="Times New Roman"/>
        </w:rPr>
      </w:pPr>
      <w:r w:rsidRPr="00EB06EE">
        <w:rPr>
          <w:rFonts w:cs="Times New Roman"/>
        </w:rPr>
        <w:t xml:space="preserve">By making its facilities available to external users, </w:t>
      </w:r>
      <w:r w:rsidR="00CF3A86" w:rsidRPr="00EB06EE">
        <w:rPr>
          <w:rFonts w:cs="Times New Roman"/>
        </w:rPr>
        <w:t xml:space="preserve">including U. S. industry, </w:t>
      </w:r>
      <w:r w:rsidRPr="00EB06EE">
        <w:rPr>
          <w:rFonts w:cs="Times New Roman"/>
        </w:rPr>
        <w:t xml:space="preserve">DOE increases the return </w:t>
      </w:r>
      <w:r w:rsidR="00E4591B">
        <w:rPr>
          <w:rFonts w:cs="Times New Roman"/>
        </w:rPr>
        <w:t xml:space="preserve">on </w:t>
      </w:r>
      <w:r w:rsidRPr="00EB06EE">
        <w:rPr>
          <w:rFonts w:cs="Times New Roman"/>
        </w:rPr>
        <w:t xml:space="preserve">the </w:t>
      </w:r>
      <w:r w:rsidR="00CF3A86" w:rsidRPr="00EB06EE">
        <w:rPr>
          <w:rFonts w:cs="Times New Roman"/>
        </w:rPr>
        <w:t xml:space="preserve">nation’s </w:t>
      </w:r>
      <w:r w:rsidRPr="00EB06EE">
        <w:rPr>
          <w:rFonts w:cs="Times New Roman"/>
        </w:rPr>
        <w:t>investment in these unique and expensive scientific tools</w:t>
      </w:r>
      <w:r w:rsidR="00CF3A86" w:rsidRPr="00EB06EE">
        <w:rPr>
          <w:rFonts w:cs="Times New Roman"/>
        </w:rPr>
        <w:t xml:space="preserve"> and the experts who know how to apply them to address</w:t>
      </w:r>
      <w:r w:rsidR="00A148C4">
        <w:rPr>
          <w:rFonts w:cs="Times New Roman"/>
        </w:rPr>
        <w:t xml:space="preserve"> </w:t>
      </w:r>
      <w:r w:rsidR="00CF3A86" w:rsidRPr="00EB06EE">
        <w:rPr>
          <w:rFonts w:cs="Times New Roman"/>
        </w:rPr>
        <w:t>cutting</w:t>
      </w:r>
      <w:r w:rsidR="00A148C4">
        <w:rPr>
          <w:rFonts w:cs="Times New Roman"/>
        </w:rPr>
        <w:t>-</w:t>
      </w:r>
      <w:r w:rsidR="00CF3A86" w:rsidRPr="00EB06EE">
        <w:rPr>
          <w:rFonts w:cs="Times New Roman"/>
        </w:rPr>
        <w:t>edge scientific problems</w:t>
      </w:r>
      <w:r w:rsidRPr="00EB06EE">
        <w:rPr>
          <w:rFonts w:cs="Times New Roman"/>
        </w:rPr>
        <w:t xml:space="preserve">. </w:t>
      </w:r>
      <w:r w:rsidR="00961A1D" w:rsidRPr="00EB06EE">
        <w:rPr>
          <w:rFonts w:cs="Times New Roman"/>
        </w:rPr>
        <w:t>Because few companies or universities have the resources needed to develop and manage facilities on this scale or to maintain the large, scientifically diverse research staff needed to support them</w:t>
      </w:r>
      <w:r w:rsidR="00F01EA2" w:rsidRPr="00EB06EE">
        <w:rPr>
          <w:rFonts w:cs="Times New Roman"/>
        </w:rPr>
        <w:t>, t</w:t>
      </w:r>
      <w:r w:rsidRPr="00EB06EE">
        <w:rPr>
          <w:rFonts w:cs="Times New Roman"/>
        </w:rPr>
        <w:t>he design, construction, and operation of user facilities has become a signature of ORNL and other DOE national laboratories.</w:t>
      </w:r>
      <w:r w:rsidR="004B21C8">
        <w:rPr>
          <w:rFonts w:cs="Times New Roman"/>
        </w:rPr>
        <w:t xml:space="preserve"> </w:t>
      </w:r>
    </w:p>
    <w:p w:rsidR="00FF684C" w:rsidRPr="00EB06EE" w:rsidRDefault="00FF684C" w:rsidP="00385CEF">
      <w:pPr>
        <w:rPr>
          <w:rFonts w:cs="Times New Roman"/>
        </w:rPr>
      </w:pPr>
    </w:p>
    <w:p w:rsidR="00385CEF" w:rsidRPr="00EB06EE" w:rsidRDefault="00F13125" w:rsidP="00385CEF">
      <w:pPr>
        <w:rPr>
          <w:rFonts w:cs="Times New Roman"/>
        </w:rPr>
      </w:pPr>
      <w:r w:rsidRPr="00EB06EE">
        <w:rPr>
          <w:rFonts w:cs="Times New Roman"/>
        </w:rPr>
        <w:lastRenderedPageBreak/>
        <w:t xml:space="preserve">In </w:t>
      </w:r>
      <w:r w:rsidR="00D011E9" w:rsidRPr="00EB06EE">
        <w:rPr>
          <w:rFonts w:cs="Times New Roman"/>
        </w:rPr>
        <w:t xml:space="preserve">fiscal year (FY) </w:t>
      </w:r>
      <w:r w:rsidRPr="00EB06EE">
        <w:rPr>
          <w:rFonts w:cs="Times New Roman"/>
        </w:rPr>
        <w:t>201</w:t>
      </w:r>
      <w:r w:rsidR="00D011E9" w:rsidRPr="00EB06EE">
        <w:rPr>
          <w:rFonts w:cs="Times New Roman"/>
        </w:rPr>
        <w:t>1</w:t>
      </w:r>
      <w:r w:rsidR="00017229" w:rsidRPr="00EB06EE">
        <w:rPr>
          <w:rFonts w:cs="Times New Roman"/>
        </w:rPr>
        <w:t xml:space="preserve"> alone</w:t>
      </w:r>
      <w:r w:rsidRPr="00EB06EE">
        <w:rPr>
          <w:rFonts w:cs="Times New Roman"/>
        </w:rPr>
        <w:t xml:space="preserve">, </w:t>
      </w:r>
      <w:r w:rsidR="00D011E9" w:rsidRPr="00EB06EE">
        <w:rPr>
          <w:rFonts w:cs="Times New Roman"/>
        </w:rPr>
        <w:t xml:space="preserve">the </w:t>
      </w:r>
      <w:r w:rsidRPr="00EB06EE">
        <w:rPr>
          <w:rFonts w:cs="Times New Roman"/>
        </w:rPr>
        <w:t xml:space="preserve">national user facilities </w:t>
      </w:r>
      <w:r w:rsidR="00D011E9" w:rsidRPr="00EB06EE">
        <w:rPr>
          <w:rFonts w:cs="Times New Roman"/>
        </w:rPr>
        <w:t xml:space="preserve">of DOE’s Office of Science </w:t>
      </w:r>
      <w:r w:rsidRPr="00EB06EE">
        <w:rPr>
          <w:rFonts w:cs="Times New Roman"/>
        </w:rPr>
        <w:t>served more than 26,</w:t>
      </w:r>
      <w:r w:rsidR="0063078D" w:rsidRPr="00EB06EE">
        <w:rPr>
          <w:rFonts w:cs="Times New Roman"/>
        </w:rPr>
        <w:t>5</w:t>
      </w:r>
      <w:r w:rsidRPr="00EB06EE">
        <w:rPr>
          <w:rFonts w:cs="Times New Roman"/>
        </w:rPr>
        <w:t>00 users from government</w:t>
      </w:r>
      <w:r w:rsidR="00D011E9" w:rsidRPr="00EB06EE">
        <w:rPr>
          <w:rFonts w:cs="Times New Roman"/>
        </w:rPr>
        <w:t>, academia, and industry,</w:t>
      </w:r>
      <w:r w:rsidRPr="00EB06EE">
        <w:rPr>
          <w:rFonts w:cs="Times New Roman"/>
        </w:rPr>
        <w:t xml:space="preserve"> </w:t>
      </w:r>
      <w:r w:rsidR="00D011E9" w:rsidRPr="00EB06EE">
        <w:rPr>
          <w:rFonts w:cs="Times New Roman"/>
        </w:rPr>
        <w:t xml:space="preserve">representing </w:t>
      </w:r>
      <w:r w:rsidRPr="00EB06EE">
        <w:rPr>
          <w:rFonts w:cs="Times New Roman"/>
        </w:rPr>
        <w:t xml:space="preserve">all </w:t>
      </w:r>
      <w:r w:rsidR="00D011E9" w:rsidRPr="00EB06EE">
        <w:rPr>
          <w:rFonts w:cs="Times New Roman"/>
        </w:rPr>
        <w:t xml:space="preserve">50 </w:t>
      </w:r>
      <w:r w:rsidRPr="00EB06EE">
        <w:rPr>
          <w:rFonts w:cs="Times New Roman"/>
        </w:rPr>
        <w:t xml:space="preserve">states and the District of Columbia. </w:t>
      </w:r>
      <w:r w:rsidR="00385CEF" w:rsidRPr="00EB06EE">
        <w:rPr>
          <w:rFonts w:cs="Times New Roman"/>
        </w:rPr>
        <w:t xml:space="preserve">A benchmarking study conducted by the National User Facility Organization </w:t>
      </w:r>
      <w:r w:rsidR="00FF684C" w:rsidRPr="00EB06EE">
        <w:rPr>
          <w:rFonts w:cs="Times New Roman"/>
        </w:rPr>
        <w:t>found that 47</w:t>
      </w:r>
      <w:r w:rsidR="00385CEF" w:rsidRPr="00EB06EE">
        <w:rPr>
          <w:rFonts w:cs="Times New Roman"/>
        </w:rPr>
        <w:t xml:space="preserve"> Fortune 500 companies took advantage of DOE user facilities in 2011 to conduct research supporting the creation of new products including pharmaceuticals, advanced materials for semiconductors and vehicular batteries, telecommunications satellites, and consumer goods. </w:t>
      </w:r>
    </w:p>
    <w:p w:rsidR="00961A1D" w:rsidRPr="00EB06EE" w:rsidRDefault="00961A1D" w:rsidP="00385CEF">
      <w:pPr>
        <w:rPr>
          <w:rFonts w:cs="Times New Roman"/>
        </w:rPr>
      </w:pPr>
    </w:p>
    <w:p w:rsidR="00F13125" w:rsidRPr="00EB06EE" w:rsidRDefault="00F13125" w:rsidP="00F30378">
      <w:pPr>
        <w:keepNext/>
        <w:spacing w:after="120"/>
        <w:rPr>
          <w:rFonts w:cs="Times New Roman"/>
          <w:b/>
        </w:rPr>
      </w:pPr>
      <w:r w:rsidRPr="00EB06EE">
        <w:rPr>
          <w:rFonts w:cs="Times New Roman"/>
          <w:b/>
        </w:rPr>
        <w:t>Role of the Industrial Partnerships Program in the U.S. Scientific Enterprise</w:t>
      </w:r>
    </w:p>
    <w:p w:rsidR="00321A5C" w:rsidRDefault="00F01EA2" w:rsidP="00F01EA2">
      <w:pPr>
        <w:rPr>
          <w:rFonts w:cs="Times New Roman"/>
        </w:rPr>
      </w:pPr>
      <w:r w:rsidRPr="00EB06EE">
        <w:rPr>
          <w:rFonts w:cs="Times New Roman"/>
        </w:rPr>
        <w:t xml:space="preserve">The OLCF is home to </w:t>
      </w:r>
      <w:r w:rsidR="001E552D">
        <w:rPr>
          <w:rFonts w:cs="Times New Roman"/>
        </w:rPr>
        <w:t xml:space="preserve">one of </w:t>
      </w:r>
      <w:r w:rsidR="00E4591B">
        <w:rPr>
          <w:rFonts w:cs="Times New Roman"/>
        </w:rPr>
        <w:t>t</w:t>
      </w:r>
      <w:r w:rsidR="000E2EA3" w:rsidRPr="00EB06EE">
        <w:rPr>
          <w:rFonts w:cs="Times New Roman"/>
        </w:rPr>
        <w:t xml:space="preserve">he Department of </w:t>
      </w:r>
      <w:r w:rsidR="00D718D4" w:rsidRPr="00EB06EE">
        <w:rPr>
          <w:rFonts w:cs="Times New Roman"/>
        </w:rPr>
        <w:t>Energy’s most</w:t>
      </w:r>
      <w:r w:rsidRPr="00EB06EE">
        <w:rPr>
          <w:rFonts w:cs="Times New Roman"/>
        </w:rPr>
        <w:t xml:space="preserve"> powerful supercomputer</w:t>
      </w:r>
      <w:r w:rsidR="001E552D">
        <w:rPr>
          <w:rFonts w:cs="Times New Roman"/>
        </w:rPr>
        <w:t>s</w:t>
      </w:r>
      <w:r w:rsidRPr="00EB06EE">
        <w:rPr>
          <w:rFonts w:cs="Times New Roman"/>
        </w:rPr>
        <w:t xml:space="preserve"> for open scientific research, a Cray XK6 called Jaguar that can deliver 3.3 </w:t>
      </w:r>
      <w:r w:rsidR="000E2EA3" w:rsidRPr="00EB06EE">
        <w:rPr>
          <w:rFonts w:cs="Times New Roman"/>
        </w:rPr>
        <w:t xml:space="preserve">petaflops. </w:t>
      </w:r>
      <w:r w:rsidR="008022B1" w:rsidRPr="00EB06EE">
        <w:rPr>
          <w:rFonts w:cs="Times New Roman"/>
        </w:rPr>
        <w:t xml:space="preserve">That’s 3.3 thousand trillion calculations per second. </w:t>
      </w:r>
      <w:r w:rsidR="00321A5C">
        <w:rPr>
          <w:rFonts w:cs="Times New Roman"/>
        </w:rPr>
        <w:t>Work is now in progress to upgrade this system to 20 </w:t>
      </w:r>
      <w:r w:rsidR="00564AC3">
        <w:rPr>
          <w:rFonts w:cs="Times New Roman"/>
        </w:rPr>
        <w:t>petaflops</w:t>
      </w:r>
      <w:r w:rsidR="00321A5C">
        <w:rPr>
          <w:rFonts w:cs="Times New Roman"/>
        </w:rPr>
        <w:t xml:space="preserve">, and by the end of the year we </w:t>
      </w:r>
      <w:r w:rsidR="00AD63BA">
        <w:rPr>
          <w:rFonts w:cs="Times New Roman"/>
        </w:rPr>
        <w:t>hope</w:t>
      </w:r>
      <w:bookmarkStart w:id="0" w:name="_GoBack"/>
      <w:bookmarkEnd w:id="0"/>
      <w:r w:rsidR="00321A5C">
        <w:rPr>
          <w:rFonts w:cs="Times New Roman"/>
        </w:rPr>
        <w:t xml:space="preserve"> to be the world’s most powerful supercomputer</w:t>
      </w:r>
      <w:r w:rsidR="00564AC3">
        <w:rPr>
          <w:rFonts w:cs="Times New Roman"/>
        </w:rPr>
        <w:t>.</w:t>
      </w:r>
    </w:p>
    <w:p w:rsidR="00321A5C" w:rsidRDefault="00321A5C" w:rsidP="00F01EA2">
      <w:pPr>
        <w:rPr>
          <w:rFonts w:cs="Times New Roman"/>
        </w:rPr>
      </w:pPr>
    </w:p>
    <w:p w:rsidR="00321A5C" w:rsidRDefault="00636761" w:rsidP="00F01EA2">
      <w:pPr>
        <w:rPr>
          <w:rFonts w:cs="Times New Roman"/>
        </w:rPr>
      </w:pPr>
      <w:r>
        <w:rPr>
          <w:rFonts w:cs="Times New Roman"/>
        </w:rPr>
        <w:t>This</w:t>
      </w:r>
      <w:r w:rsidR="00321A5C">
        <w:rPr>
          <w:rFonts w:cs="Times New Roman"/>
        </w:rPr>
        <w:t xml:space="preserve"> upgrade has been carefully planned to allow the OLCF to continue meeting the needs of users for </w:t>
      </w:r>
      <w:r>
        <w:rPr>
          <w:rFonts w:cs="Times New Roman"/>
        </w:rPr>
        <w:t xml:space="preserve">leadership science. Jaguar is currently supporting dozens of projects in astrophysics, biology, chemistry, engineering, geosciences, materials science, and nuclear fusion. </w:t>
      </w:r>
    </w:p>
    <w:p w:rsidR="00321A5C" w:rsidRDefault="00321A5C" w:rsidP="00F01EA2">
      <w:pPr>
        <w:rPr>
          <w:rFonts w:cs="Times New Roman"/>
        </w:rPr>
      </w:pPr>
    </w:p>
    <w:p w:rsidR="00F01EA2" w:rsidRPr="00EB06EE" w:rsidRDefault="00321A5C" w:rsidP="00636761">
      <w:pPr>
        <w:rPr>
          <w:rFonts w:cs="Times New Roman"/>
        </w:rPr>
      </w:pPr>
      <w:r>
        <w:rPr>
          <w:rFonts w:cs="Times New Roman"/>
        </w:rPr>
        <w:t>T</w:t>
      </w:r>
      <w:r w:rsidR="00A80006">
        <w:rPr>
          <w:rFonts w:cs="Times New Roman"/>
        </w:rPr>
        <w:t xml:space="preserve">he OLCF </w:t>
      </w:r>
      <w:r>
        <w:rPr>
          <w:rFonts w:cs="Times New Roman"/>
        </w:rPr>
        <w:t>delivers high-end science not only by fielding HPC systems tailored to provide the best possible performance on scientific applications, but</w:t>
      </w:r>
      <w:r w:rsidR="00636761">
        <w:rPr>
          <w:rFonts w:cs="Times New Roman"/>
        </w:rPr>
        <w:t xml:space="preserve"> also</w:t>
      </w:r>
      <w:r>
        <w:rPr>
          <w:rFonts w:cs="Times New Roman"/>
        </w:rPr>
        <w:t xml:space="preserve"> by building </w:t>
      </w:r>
      <w:r w:rsidR="00636761">
        <w:rPr>
          <w:rFonts w:cs="Times New Roman"/>
        </w:rPr>
        <w:t xml:space="preserve">and maintaining </w:t>
      </w:r>
      <w:r w:rsidR="00A80006">
        <w:rPr>
          <w:rFonts w:cs="Times New Roman"/>
        </w:rPr>
        <w:t xml:space="preserve">teams of </w:t>
      </w:r>
      <w:r w:rsidR="00A80006">
        <w:rPr>
          <w:rFonts w:eastAsia="Times New Roman"/>
        </w:rPr>
        <w:t xml:space="preserve">applied mathematicians, computer scientists, and experts in the underlying physics to </w:t>
      </w:r>
      <w:r>
        <w:rPr>
          <w:rFonts w:eastAsia="Times New Roman"/>
        </w:rPr>
        <w:t xml:space="preserve">produce the </w:t>
      </w:r>
      <w:r w:rsidR="00A80006">
        <w:rPr>
          <w:rFonts w:eastAsia="Times New Roman"/>
        </w:rPr>
        <w:t>codes that run effectively on these new machines and also drive development of future architectures and algorithms</w:t>
      </w:r>
      <w:r>
        <w:rPr>
          <w:rFonts w:eastAsia="Times New Roman"/>
        </w:rPr>
        <w:t xml:space="preserve">. </w:t>
      </w:r>
      <w:r w:rsidR="00636761">
        <w:rPr>
          <w:rFonts w:eastAsia="Times New Roman"/>
        </w:rPr>
        <w:t xml:space="preserve">The combination of </w:t>
      </w:r>
      <w:r w:rsidR="00F01EA2" w:rsidRPr="00EB06EE">
        <w:rPr>
          <w:rFonts w:cs="Times New Roman"/>
        </w:rPr>
        <w:t>leadership systems, forefront computational tools, and world-class expertise available through the OLCF give</w:t>
      </w:r>
      <w:r w:rsidR="00636761">
        <w:rPr>
          <w:rFonts w:cs="Times New Roman"/>
        </w:rPr>
        <w:t>s</w:t>
      </w:r>
      <w:r w:rsidR="00F01EA2" w:rsidRPr="00EB06EE">
        <w:rPr>
          <w:rFonts w:cs="Times New Roman"/>
        </w:rPr>
        <w:t xml:space="preserve"> researchers an opportunity to tackle challenges that are beyond the capabilities of </w:t>
      </w:r>
      <w:r w:rsidR="000E2EA3" w:rsidRPr="00EB06EE">
        <w:rPr>
          <w:rFonts w:cs="Times New Roman"/>
        </w:rPr>
        <w:t xml:space="preserve">their in-house systems or </w:t>
      </w:r>
      <w:r w:rsidR="00F01EA2" w:rsidRPr="00EB06EE">
        <w:rPr>
          <w:rFonts w:cs="Times New Roman"/>
        </w:rPr>
        <w:t>other systems</w:t>
      </w:r>
      <w:r w:rsidR="000E2EA3" w:rsidRPr="00EB06EE">
        <w:rPr>
          <w:rFonts w:cs="Times New Roman"/>
        </w:rPr>
        <w:t xml:space="preserve"> elsewhere in the world</w:t>
      </w:r>
      <w:r w:rsidR="00F01EA2" w:rsidRPr="00EB06EE">
        <w:rPr>
          <w:rFonts w:cs="Times New Roman"/>
        </w:rPr>
        <w:t xml:space="preserve">. </w:t>
      </w:r>
    </w:p>
    <w:p w:rsidR="00F01EA2" w:rsidRPr="00EB06EE" w:rsidRDefault="00F01EA2" w:rsidP="00F01EA2">
      <w:pPr>
        <w:rPr>
          <w:rFonts w:cs="Times New Roman"/>
        </w:rPr>
      </w:pPr>
    </w:p>
    <w:p w:rsidR="00CE295B" w:rsidRPr="00EB06EE" w:rsidRDefault="00F01EA2" w:rsidP="00473755">
      <w:pPr>
        <w:rPr>
          <w:rFonts w:cs="Times New Roman"/>
        </w:rPr>
      </w:pPr>
      <w:r w:rsidRPr="00EB06EE">
        <w:rPr>
          <w:rFonts w:cs="Times New Roman"/>
        </w:rPr>
        <w:t>In 2009, ORNL established the</w:t>
      </w:r>
      <w:r w:rsidR="00CE295B" w:rsidRPr="00EB06EE">
        <w:rPr>
          <w:rFonts w:cs="Times New Roman"/>
        </w:rPr>
        <w:t xml:space="preserve"> Industrial </w:t>
      </w:r>
      <w:r w:rsidR="000E2EA3" w:rsidRPr="00EB06EE">
        <w:rPr>
          <w:rFonts w:cs="Times New Roman"/>
        </w:rPr>
        <w:t xml:space="preserve">HPC </w:t>
      </w:r>
      <w:r w:rsidR="00CE295B" w:rsidRPr="00EB06EE">
        <w:rPr>
          <w:rFonts w:cs="Times New Roman"/>
        </w:rPr>
        <w:t xml:space="preserve">Partnerships Program to </w:t>
      </w:r>
      <w:r w:rsidR="000E2EA3" w:rsidRPr="00EB06EE">
        <w:rPr>
          <w:rFonts w:cs="Times New Roman"/>
        </w:rPr>
        <w:t xml:space="preserve">enable </w:t>
      </w:r>
      <w:r w:rsidR="00CE295B" w:rsidRPr="00EB06EE">
        <w:rPr>
          <w:rFonts w:cs="Times New Roman"/>
        </w:rPr>
        <w:t xml:space="preserve">industry </w:t>
      </w:r>
      <w:r w:rsidR="000E2EA3" w:rsidRPr="00EB06EE">
        <w:rPr>
          <w:rFonts w:cs="Times New Roman"/>
        </w:rPr>
        <w:t xml:space="preserve">to access </w:t>
      </w:r>
      <w:r w:rsidR="008022B1" w:rsidRPr="00EB06EE">
        <w:rPr>
          <w:rFonts w:cs="Times New Roman"/>
        </w:rPr>
        <w:t>the high</w:t>
      </w:r>
      <w:r w:rsidR="00CE295B" w:rsidRPr="00EB06EE">
        <w:rPr>
          <w:rFonts w:cs="Times New Roman"/>
        </w:rPr>
        <w:t xml:space="preserve">-performance computing (HPC) </w:t>
      </w:r>
      <w:r w:rsidR="000E2EA3" w:rsidRPr="00EB06EE">
        <w:rPr>
          <w:rFonts w:cs="Times New Roman"/>
        </w:rPr>
        <w:t xml:space="preserve">tools and expertise </w:t>
      </w:r>
      <w:r w:rsidRPr="00EB06EE">
        <w:rPr>
          <w:rFonts w:cs="Times New Roman"/>
        </w:rPr>
        <w:t xml:space="preserve">at the OLCF. The goal of the program is to </w:t>
      </w:r>
      <w:r w:rsidR="00CE295B" w:rsidRPr="00EB06EE">
        <w:rPr>
          <w:rFonts w:cs="Times New Roman"/>
        </w:rPr>
        <w:t xml:space="preserve">enable innovation by helping companies </w:t>
      </w:r>
      <w:r w:rsidR="00F27CE7" w:rsidRPr="00EB06EE">
        <w:rPr>
          <w:rFonts w:cs="Times New Roman"/>
        </w:rPr>
        <w:t xml:space="preserve">of all sizes, from startups to members of the Fortune 500, </w:t>
      </w:r>
      <w:r w:rsidR="00CE295B" w:rsidRPr="00EB06EE">
        <w:rPr>
          <w:rFonts w:cs="Times New Roman"/>
        </w:rPr>
        <w:t xml:space="preserve">to solve strategic, competitively important computational problems that cannot be addressed on their internal HPC systems. </w:t>
      </w:r>
      <w:r w:rsidR="00F27CE7" w:rsidRPr="00EB06EE">
        <w:rPr>
          <w:rFonts w:cs="Times New Roman"/>
        </w:rPr>
        <w:t xml:space="preserve">After only three years, we see encouraging evidence </w:t>
      </w:r>
      <w:proofErr w:type="gramStart"/>
      <w:r w:rsidR="00F27CE7" w:rsidRPr="00EB06EE">
        <w:rPr>
          <w:rFonts w:cs="Times New Roman"/>
        </w:rPr>
        <w:t>that</w:t>
      </w:r>
      <w:proofErr w:type="gramEnd"/>
      <w:r w:rsidR="00F27CE7" w:rsidRPr="00EB06EE">
        <w:rPr>
          <w:rFonts w:cs="Times New Roman"/>
        </w:rPr>
        <w:t xml:space="preserve"> the program is helping to expand and accelerate U.S. industrial use of HPC for national competitive gain, with tangible benefits to ORNL and DOE, U.S. industry, and the nation.</w:t>
      </w:r>
      <w:r w:rsidR="004B21C8">
        <w:rPr>
          <w:rFonts w:cs="Times New Roman"/>
        </w:rPr>
        <w:t xml:space="preserve"> </w:t>
      </w:r>
    </w:p>
    <w:p w:rsidR="00ED419D" w:rsidRPr="00EB06EE" w:rsidRDefault="00ED419D" w:rsidP="00473755">
      <w:pPr>
        <w:rPr>
          <w:rFonts w:cs="Times New Roman"/>
        </w:rPr>
      </w:pPr>
    </w:p>
    <w:p w:rsidR="00ED419D" w:rsidRPr="00EB06EE" w:rsidRDefault="00ED419D" w:rsidP="00ED419D">
      <w:pPr>
        <w:rPr>
          <w:rFonts w:cs="Times New Roman"/>
        </w:rPr>
      </w:pPr>
      <w:r w:rsidRPr="00EB06EE">
        <w:rPr>
          <w:rFonts w:cs="Times New Roman"/>
        </w:rPr>
        <w:t>ORNL and DOE benefit from the opportunity to engage with some of the best thinking in corporate America</w:t>
      </w:r>
      <w:r w:rsidR="000E2EA3" w:rsidRPr="00EB06EE">
        <w:rPr>
          <w:rFonts w:cs="Times New Roman"/>
        </w:rPr>
        <w:t xml:space="preserve"> </w:t>
      </w:r>
      <w:r w:rsidR="009B7401" w:rsidRPr="00EB06EE">
        <w:rPr>
          <w:rFonts w:cs="Times New Roman"/>
        </w:rPr>
        <w:t xml:space="preserve">as companies pursue complex </w:t>
      </w:r>
      <w:r w:rsidR="008022B1" w:rsidRPr="00EB06EE">
        <w:rPr>
          <w:rFonts w:cs="Times New Roman"/>
        </w:rPr>
        <w:t>scientific</w:t>
      </w:r>
      <w:r w:rsidR="009B7401" w:rsidRPr="00EB06EE">
        <w:rPr>
          <w:rFonts w:cs="Times New Roman"/>
        </w:rPr>
        <w:t xml:space="preserve"> challenges in their quest to develop innovative products and services</w:t>
      </w:r>
      <w:r w:rsidRPr="00EB06EE">
        <w:rPr>
          <w:rFonts w:cs="Times New Roman"/>
        </w:rPr>
        <w:t xml:space="preserve">. </w:t>
      </w:r>
      <w:r w:rsidR="003525D0" w:rsidRPr="00EB06EE">
        <w:rPr>
          <w:rFonts w:cs="Times New Roman"/>
        </w:rPr>
        <w:t xml:space="preserve">Working directly with these companies </w:t>
      </w:r>
      <w:r w:rsidR="00495A79" w:rsidRPr="00EB06EE">
        <w:rPr>
          <w:rFonts w:cs="Times New Roman"/>
        </w:rPr>
        <w:t xml:space="preserve">also </w:t>
      </w:r>
      <w:r w:rsidR="003525D0" w:rsidRPr="00EB06EE">
        <w:rPr>
          <w:rFonts w:cs="Times New Roman"/>
        </w:rPr>
        <w:t xml:space="preserve">provides ORNL and DOE with valuable insights into industry needs, not only for </w:t>
      </w:r>
      <w:r w:rsidR="00F01EA2" w:rsidRPr="00EB06EE">
        <w:rPr>
          <w:rFonts w:cs="Times New Roman"/>
        </w:rPr>
        <w:t xml:space="preserve">specific innovations </w:t>
      </w:r>
      <w:r w:rsidR="003525D0" w:rsidRPr="00EB06EE">
        <w:rPr>
          <w:rFonts w:cs="Times New Roman"/>
        </w:rPr>
        <w:t>but also for HPC resources.</w:t>
      </w:r>
      <w:r w:rsidR="00F30378" w:rsidRPr="00EB06EE">
        <w:rPr>
          <w:rFonts w:cs="Times New Roman"/>
        </w:rPr>
        <w:t xml:space="preserve"> </w:t>
      </w:r>
      <w:r w:rsidRPr="00EB06EE">
        <w:rPr>
          <w:rFonts w:cs="Times New Roman"/>
        </w:rPr>
        <w:t xml:space="preserve">U.S. industry benefits through </w:t>
      </w:r>
      <w:r w:rsidR="00F30378" w:rsidRPr="00EB06EE">
        <w:rPr>
          <w:rFonts w:cs="Times New Roman"/>
        </w:rPr>
        <w:t>the reduction in time</w:t>
      </w:r>
      <w:r w:rsidR="00495A79" w:rsidRPr="00EB06EE">
        <w:rPr>
          <w:rFonts w:cs="Times New Roman"/>
        </w:rPr>
        <w:t>-</w:t>
      </w:r>
      <w:r w:rsidR="00F30378" w:rsidRPr="00EB06EE">
        <w:rPr>
          <w:rFonts w:cs="Times New Roman"/>
        </w:rPr>
        <w:t>to</w:t>
      </w:r>
      <w:r w:rsidR="00495A79" w:rsidRPr="00EB06EE">
        <w:rPr>
          <w:rFonts w:cs="Times New Roman"/>
        </w:rPr>
        <w:t>-</w:t>
      </w:r>
      <w:r w:rsidR="00F30378" w:rsidRPr="00EB06EE">
        <w:rPr>
          <w:rFonts w:cs="Times New Roman"/>
        </w:rPr>
        <w:t>insight and time</w:t>
      </w:r>
      <w:r w:rsidR="00495A79" w:rsidRPr="00EB06EE">
        <w:rPr>
          <w:rFonts w:cs="Times New Roman"/>
        </w:rPr>
        <w:t>-</w:t>
      </w:r>
      <w:r w:rsidR="00F30378" w:rsidRPr="00EB06EE">
        <w:rPr>
          <w:rFonts w:cs="Times New Roman"/>
        </w:rPr>
        <w:t>to</w:t>
      </w:r>
      <w:r w:rsidR="00495A79" w:rsidRPr="00EB06EE">
        <w:rPr>
          <w:rFonts w:cs="Times New Roman"/>
        </w:rPr>
        <w:t>-</w:t>
      </w:r>
      <w:r w:rsidR="00F30378" w:rsidRPr="00EB06EE">
        <w:rPr>
          <w:rFonts w:cs="Times New Roman"/>
        </w:rPr>
        <w:t xml:space="preserve">solution that it gains through </w:t>
      </w:r>
      <w:r w:rsidRPr="00EB06EE">
        <w:rPr>
          <w:rFonts w:cs="Times New Roman"/>
        </w:rPr>
        <w:t xml:space="preserve">access to the leadership-class HPC systems, open software, and computational and scientific expertise available only through OLCF. </w:t>
      </w:r>
      <w:r w:rsidR="000E2EA3" w:rsidRPr="00EB06EE">
        <w:rPr>
          <w:rFonts w:cs="Times New Roman"/>
        </w:rPr>
        <w:t>And as industry, ORNL</w:t>
      </w:r>
      <w:r w:rsidR="00E4591B">
        <w:rPr>
          <w:rFonts w:cs="Times New Roman"/>
        </w:rPr>
        <w:t>,</w:t>
      </w:r>
      <w:r w:rsidR="000E2EA3" w:rsidRPr="00EB06EE">
        <w:rPr>
          <w:rFonts w:cs="Times New Roman"/>
        </w:rPr>
        <w:t xml:space="preserve"> and DOE advance in their scientific </w:t>
      </w:r>
      <w:r w:rsidR="008022B1" w:rsidRPr="00EB06EE">
        <w:rPr>
          <w:rFonts w:cs="Times New Roman"/>
        </w:rPr>
        <w:t>understanding</w:t>
      </w:r>
      <w:r w:rsidR="00E4591B">
        <w:rPr>
          <w:rFonts w:cs="Times New Roman"/>
        </w:rPr>
        <w:t>,</w:t>
      </w:r>
      <w:r w:rsidR="000E2EA3" w:rsidRPr="00EB06EE">
        <w:rPr>
          <w:rFonts w:cs="Times New Roman"/>
        </w:rPr>
        <w:t xml:space="preserve"> they are </w:t>
      </w:r>
      <w:r w:rsidR="008022B1" w:rsidRPr="00EB06EE">
        <w:rPr>
          <w:rFonts w:cs="Times New Roman"/>
        </w:rPr>
        <w:t>strengthening the</w:t>
      </w:r>
      <w:r w:rsidR="00495A79" w:rsidRPr="00EB06EE">
        <w:rPr>
          <w:rFonts w:cs="Times New Roman"/>
        </w:rPr>
        <w:t xml:space="preserve"> nation’s innovation</w:t>
      </w:r>
      <w:r w:rsidR="000E2EA3" w:rsidRPr="00EB06EE">
        <w:rPr>
          <w:rFonts w:cs="Times New Roman"/>
        </w:rPr>
        <w:t xml:space="preserve"> infrastructure and creating competitive advantage for the country through </w:t>
      </w:r>
      <w:r w:rsidR="00495A79" w:rsidRPr="00EB06EE">
        <w:rPr>
          <w:rFonts w:cs="Times New Roman"/>
        </w:rPr>
        <w:t>new</w:t>
      </w:r>
      <w:r w:rsidR="000E2EA3" w:rsidRPr="00EB06EE">
        <w:rPr>
          <w:rFonts w:cs="Times New Roman"/>
        </w:rPr>
        <w:t xml:space="preserve"> </w:t>
      </w:r>
      <w:r w:rsidR="008022B1" w:rsidRPr="00EB06EE">
        <w:rPr>
          <w:rFonts w:cs="Times New Roman"/>
        </w:rPr>
        <w:t>discoveries enabled</w:t>
      </w:r>
      <w:r w:rsidR="00F01EA2" w:rsidRPr="00EB06EE">
        <w:rPr>
          <w:rFonts w:cs="Times New Roman"/>
        </w:rPr>
        <w:t xml:space="preserve"> by these partnerships.</w:t>
      </w:r>
    </w:p>
    <w:p w:rsidR="00CE295B" w:rsidRPr="00EB06EE" w:rsidRDefault="00CE295B" w:rsidP="00473755">
      <w:pPr>
        <w:rPr>
          <w:rFonts w:cs="Times New Roman"/>
        </w:rPr>
      </w:pPr>
    </w:p>
    <w:p w:rsidR="00F56E2A" w:rsidRPr="00EB06EE" w:rsidRDefault="00F01EA2" w:rsidP="00F01EA2">
      <w:pPr>
        <w:keepNext/>
        <w:spacing w:after="120"/>
        <w:rPr>
          <w:rFonts w:cs="Times New Roman"/>
          <w:b/>
        </w:rPr>
      </w:pPr>
      <w:r w:rsidRPr="00EB06EE">
        <w:rPr>
          <w:rFonts w:cs="Times New Roman"/>
          <w:b/>
        </w:rPr>
        <w:t>D</w:t>
      </w:r>
      <w:r w:rsidR="00A15C54" w:rsidRPr="00EB06EE">
        <w:rPr>
          <w:rFonts w:cs="Times New Roman"/>
          <w:b/>
        </w:rPr>
        <w:t>riv</w:t>
      </w:r>
      <w:r w:rsidRPr="00EB06EE">
        <w:rPr>
          <w:rFonts w:cs="Times New Roman"/>
          <w:b/>
        </w:rPr>
        <w:t>ing</w:t>
      </w:r>
      <w:r w:rsidR="00A15C54" w:rsidRPr="00EB06EE">
        <w:rPr>
          <w:rFonts w:cs="Times New Roman"/>
          <w:b/>
        </w:rPr>
        <w:t xml:space="preserve"> </w:t>
      </w:r>
      <w:r w:rsidRPr="00EB06EE">
        <w:rPr>
          <w:rFonts w:cs="Times New Roman"/>
          <w:b/>
        </w:rPr>
        <w:t>New and Improved</w:t>
      </w:r>
      <w:r w:rsidR="00EB06EE">
        <w:rPr>
          <w:rFonts w:cs="Times New Roman"/>
          <w:b/>
        </w:rPr>
        <w:t>,</w:t>
      </w:r>
      <w:r w:rsidR="004C6C47" w:rsidRPr="00EB06EE">
        <w:rPr>
          <w:rFonts w:cs="Times New Roman"/>
          <w:b/>
        </w:rPr>
        <w:t xml:space="preserve"> Energy</w:t>
      </w:r>
      <w:r w:rsidR="00E4591B">
        <w:rPr>
          <w:rFonts w:cs="Times New Roman"/>
          <w:b/>
        </w:rPr>
        <w:t>-</w:t>
      </w:r>
      <w:r w:rsidR="004C6C47" w:rsidRPr="00EB06EE">
        <w:rPr>
          <w:rFonts w:cs="Times New Roman"/>
          <w:b/>
        </w:rPr>
        <w:t>Efficient</w:t>
      </w:r>
      <w:r w:rsidR="00EB06EE">
        <w:rPr>
          <w:rFonts w:cs="Times New Roman"/>
          <w:b/>
        </w:rPr>
        <w:t xml:space="preserve"> </w:t>
      </w:r>
      <w:r w:rsidRPr="00EB06EE">
        <w:rPr>
          <w:rFonts w:cs="Times New Roman"/>
          <w:b/>
        </w:rPr>
        <w:t>Industrial Applications</w:t>
      </w:r>
    </w:p>
    <w:p w:rsidR="008871D7" w:rsidRPr="00EB06EE" w:rsidRDefault="008871D7" w:rsidP="008871D7">
      <w:pPr>
        <w:tabs>
          <w:tab w:val="left" w:pos="360"/>
          <w:tab w:val="left" w:pos="720"/>
        </w:tabs>
        <w:spacing w:after="240" w:line="240" w:lineRule="auto"/>
        <w:rPr>
          <w:rFonts w:eastAsia="Calibri" w:cs="Times New Roman"/>
          <w:color w:val="auto"/>
          <w:szCs w:val="24"/>
        </w:rPr>
      </w:pPr>
      <w:r w:rsidRPr="00EB06EE">
        <w:rPr>
          <w:rFonts w:eastAsia="Calibri" w:cs="Times New Roman"/>
          <w:color w:val="auto"/>
          <w:szCs w:val="24"/>
        </w:rPr>
        <w:t>The cost and availability of energy, coupled with heightened environmental concerns, are causing companies to reexamine the design of products from large jet engines and industrial turbines to automotive engines</w:t>
      </w:r>
      <w:r w:rsidR="004C6C47" w:rsidRPr="00EB06EE">
        <w:rPr>
          <w:rFonts w:eastAsia="Calibri" w:cs="Times New Roman"/>
          <w:color w:val="auto"/>
          <w:szCs w:val="24"/>
        </w:rPr>
        <w:t xml:space="preserve"> to everyday household products like </w:t>
      </w:r>
      <w:r w:rsidR="008022B1" w:rsidRPr="00EB06EE">
        <w:rPr>
          <w:rFonts w:eastAsia="Calibri" w:cs="Times New Roman"/>
          <w:color w:val="auto"/>
          <w:szCs w:val="24"/>
        </w:rPr>
        <w:t>shampoos and</w:t>
      </w:r>
      <w:r w:rsidR="004C6C47" w:rsidRPr="00EB06EE">
        <w:rPr>
          <w:rFonts w:eastAsia="Calibri" w:cs="Times New Roman"/>
          <w:color w:val="auto"/>
          <w:szCs w:val="24"/>
        </w:rPr>
        <w:t xml:space="preserve"> detergents that rely on petroleum</w:t>
      </w:r>
      <w:r w:rsidR="00E4591B">
        <w:rPr>
          <w:rFonts w:eastAsia="Calibri" w:cs="Times New Roman"/>
          <w:color w:val="auto"/>
          <w:szCs w:val="24"/>
        </w:rPr>
        <w:t>-</w:t>
      </w:r>
      <w:r w:rsidR="004C6C47" w:rsidRPr="00EB06EE">
        <w:rPr>
          <w:rFonts w:eastAsia="Calibri" w:cs="Times New Roman"/>
          <w:color w:val="auto"/>
          <w:szCs w:val="24"/>
        </w:rPr>
        <w:t xml:space="preserve">based ingredients and </w:t>
      </w:r>
      <w:r w:rsidR="00E4591B">
        <w:rPr>
          <w:rFonts w:eastAsia="Calibri" w:cs="Times New Roman"/>
          <w:color w:val="auto"/>
          <w:szCs w:val="24"/>
        </w:rPr>
        <w:t xml:space="preserve">require </w:t>
      </w:r>
      <w:r w:rsidR="004C6C47" w:rsidRPr="00EB06EE">
        <w:rPr>
          <w:rFonts w:eastAsia="Calibri" w:cs="Times New Roman"/>
          <w:color w:val="auto"/>
          <w:szCs w:val="24"/>
        </w:rPr>
        <w:t>large quantities of water</w:t>
      </w:r>
      <w:r w:rsidR="00E4591B">
        <w:rPr>
          <w:rFonts w:eastAsia="Calibri" w:cs="Times New Roman"/>
          <w:color w:val="auto"/>
          <w:szCs w:val="24"/>
        </w:rPr>
        <w:t xml:space="preserve"> to manufacture</w:t>
      </w:r>
      <w:r w:rsidRPr="00EB06EE">
        <w:rPr>
          <w:rFonts w:eastAsia="Calibri" w:cs="Times New Roman"/>
          <w:color w:val="auto"/>
          <w:szCs w:val="24"/>
        </w:rPr>
        <w:t xml:space="preserve">. Their customers and the country are demanding products that have lower energy requirements and reduced environmental impact. </w:t>
      </w:r>
      <w:r w:rsidR="004C6C47" w:rsidRPr="00EB06EE">
        <w:rPr>
          <w:rFonts w:eastAsia="Calibri" w:cs="Times New Roman"/>
          <w:color w:val="auto"/>
          <w:szCs w:val="24"/>
        </w:rPr>
        <w:t>Many of the scientific challenges that companies must address to meet these demands compl</w:t>
      </w:r>
      <w:r w:rsidR="00E4591B">
        <w:rPr>
          <w:rFonts w:eastAsia="Calibri" w:cs="Times New Roman"/>
          <w:color w:val="auto"/>
          <w:szCs w:val="24"/>
        </w:rPr>
        <w:t>e</w:t>
      </w:r>
      <w:r w:rsidR="004C6C47" w:rsidRPr="00EB06EE">
        <w:rPr>
          <w:rFonts w:eastAsia="Calibri" w:cs="Times New Roman"/>
          <w:color w:val="auto"/>
          <w:szCs w:val="24"/>
        </w:rPr>
        <w:t>ment and intersect important research that Oak Ridge is pursuing to meet DOE mission requirements.</w:t>
      </w:r>
      <w:r w:rsidR="004B21C8">
        <w:rPr>
          <w:rFonts w:eastAsia="Calibri" w:cs="Times New Roman"/>
          <w:color w:val="auto"/>
          <w:szCs w:val="24"/>
        </w:rPr>
        <w:t xml:space="preserve"> </w:t>
      </w:r>
    </w:p>
    <w:p w:rsidR="00460F44" w:rsidRPr="00EB06EE" w:rsidRDefault="00732149" w:rsidP="00460F44">
      <w:pPr>
        <w:rPr>
          <w:rFonts w:eastAsia="Calibri" w:cs="Times New Roman"/>
          <w:color w:val="auto"/>
          <w:szCs w:val="24"/>
        </w:rPr>
      </w:pPr>
      <w:r w:rsidRPr="00EB06EE">
        <w:rPr>
          <w:rFonts w:cs="Times New Roman"/>
          <w:szCs w:val="24"/>
        </w:rPr>
        <w:t xml:space="preserve">The aerospace industry </w:t>
      </w:r>
      <w:r w:rsidR="009B7401" w:rsidRPr="00EB06EE">
        <w:rPr>
          <w:rFonts w:cs="Times New Roman"/>
          <w:szCs w:val="24"/>
        </w:rPr>
        <w:t>is striving to develop quieter, more energy efficient jet engines</w:t>
      </w:r>
      <w:r w:rsidR="00CD0B53" w:rsidRPr="00EB06EE">
        <w:rPr>
          <w:rFonts w:cs="Times New Roman"/>
          <w:szCs w:val="24"/>
        </w:rPr>
        <w:t>.</w:t>
      </w:r>
      <w:r w:rsidRPr="00EB06EE">
        <w:rPr>
          <w:rFonts w:cs="Times New Roman"/>
          <w:szCs w:val="24"/>
        </w:rPr>
        <w:t xml:space="preserve"> The automotive industry </w:t>
      </w:r>
      <w:r w:rsidR="004B21C8">
        <w:rPr>
          <w:rFonts w:cs="Times New Roman"/>
          <w:szCs w:val="24"/>
        </w:rPr>
        <w:t xml:space="preserve">is working to deliver vehicles with </w:t>
      </w:r>
      <w:r w:rsidRPr="00EB06EE">
        <w:rPr>
          <w:rFonts w:cs="Times New Roman"/>
          <w:szCs w:val="24"/>
        </w:rPr>
        <w:t xml:space="preserve">improved fuel economy and lower </w:t>
      </w:r>
      <w:r w:rsidR="00CD0B53" w:rsidRPr="00EB06EE">
        <w:rPr>
          <w:rFonts w:cs="Times New Roman"/>
          <w:szCs w:val="24"/>
        </w:rPr>
        <w:t>emissions</w:t>
      </w:r>
      <w:r w:rsidR="00990E8A" w:rsidRPr="00EB06EE">
        <w:rPr>
          <w:rFonts w:cs="Times New Roman"/>
          <w:szCs w:val="24"/>
        </w:rPr>
        <w:t xml:space="preserve"> </w:t>
      </w:r>
      <w:r w:rsidR="004B21C8">
        <w:rPr>
          <w:rFonts w:cs="Times New Roman"/>
          <w:szCs w:val="24"/>
        </w:rPr>
        <w:t xml:space="preserve">by developing </w:t>
      </w:r>
      <w:r w:rsidR="00990E8A" w:rsidRPr="00EB06EE">
        <w:rPr>
          <w:rFonts w:cs="Times New Roman"/>
          <w:szCs w:val="24"/>
        </w:rPr>
        <w:t xml:space="preserve">new engine designs, </w:t>
      </w:r>
      <w:r w:rsidRPr="00EB06EE">
        <w:rPr>
          <w:rFonts w:cs="Times New Roman"/>
          <w:szCs w:val="24"/>
        </w:rPr>
        <w:t>new catalysts</w:t>
      </w:r>
      <w:r w:rsidR="00363529" w:rsidRPr="00EB06EE">
        <w:rPr>
          <w:rFonts w:cs="Times New Roman"/>
          <w:szCs w:val="24"/>
        </w:rPr>
        <w:t xml:space="preserve">, and </w:t>
      </w:r>
      <w:r w:rsidR="004B21C8" w:rsidRPr="00EB06EE">
        <w:rPr>
          <w:rFonts w:cs="Times New Roman"/>
          <w:szCs w:val="24"/>
        </w:rPr>
        <w:t>lower</w:t>
      </w:r>
      <w:r w:rsidR="004B21C8">
        <w:rPr>
          <w:rFonts w:cs="Times New Roman"/>
          <w:szCs w:val="24"/>
        </w:rPr>
        <w:t>-</w:t>
      </w:r>
      <w:r w:rsidR="00363529" w:rsidRPr="00EB06EE">
        <w:rPr>
          <w:rFonts w:cs="Times New Roman"/>
          <w:szCs w:val="24"/>
        </w:rPr>
        <w:t>cost batteries for hybrid and all-electric vehicles</w:t>
      </w:r>
      <w:r w:rsidRPr="00EB06EE">
        <w:rPr>
          <w:rFonts w:cs="Times New Roman"/>
          <w:szCs w:val="24"/>
        </w:rPr>
        <w:t xml:space="preserve">. </w:t>
      </w:r>
      <w:r w:rsidR="00990E8A" w:rsidRPr="00EB06EE">
        <w:rPr>
          <w:rFonts w:cs="Times New Roman"/>
          <w:szCs w:val="24"/>
        </w:rPr>
        <w:t xml:space="preserve">The nuclear power industry is facing demands to operate </w:t>
      </w:r>
      <w:r w:rsidR="00727F4B" w:rsidRPr="00EB06EE">
        <w:rPr>
          <w:rFonts w:cs="Times New Roman"/>
          <w:szCs w:val="24"/>
        </w:rPr>
        <w:t>today’s nuclear power plants beyond their original design lifetimes</w:t>
      </w:r>
      <w:r w:rsidR="00990E8A" w:rsidRPr="00EB06EE">
        <w:rPr>
          <w:rFonts w:cs="Times New Roman"/>
          <w:szCs w:val="24"/>
        </w:rPr>
        <w:t xml:space="preserve"> while</w:t>
      </w:r>
      <w:r w:rsidR="004B21C8">
        <w:rPr>
          <w:rFonts w:cs="Times New Roman"/>
          <w:szCs w:val="24"/>
        </w:rPr>
        <w:t xml:space="preserve"> </w:t>
      </w:r>
      <w:r w:rsidR="00727F4B" w:rsidRPr="00EB06EE">
        <w:rPr>
          <w:rFonts w:cs="Times New Roman"/>
          <w:szCs w:val="24"/>
        </w:rPr>
        <w:t xml:space="preserve">developing and deploying </w:t>
      </w:r>
      <w:r w:rsidR="00990E8A" w:rsidRPr="00EB06EE">
        <w:rPr>
          <w:rFonts w:cs="Times New Roman"/>
          <w:szCs w:val="24"/>
        </w:rPr>
        <w:t xml:space="preserve">new </w:t>
      </w:r>
      <w:r w:rsidR="00727F4B" w:rsidRPr="00EB06EE">
        <w:rPr>
          <w:rFonts w:cs="Times New Roman"/>
          <w:szCs w:val="24"/>
        </w:rPr>
        <w:t>advanced nuclear energy systems</w:t>
      </w:r>
      <w:r w:rsidR="004B21C8">
        <w:rPr>
          <w:rFonts w:cs="Times New Roman"/>
          <w:szCs w:val="24"/>
        </w:rPr>
        <w:t xml:space="preserve">, </w:t>
      </w:r>
      <w:r w:rsidRPr="00EB06EE">
        <w:rPr>
          <w:rFonts w:cs="Times New Roman"/>
          <w:szCs w:val="24"/>
        </w:rPr>
        <w:t xml:space="preserve">driving demand for computational tools </w:t>
      </w:r>
      <w:r w:rsidR="00CB4380" w:rsidRPr="00EB06EE">
        <w:rPr>
          <w:rFonts w:cs="Times New Roman"/>
          <w:szCs w:val="24"/>
        </w:rPr>
        <w:t>to enhance safety and reduce the need for experimental testing of new materials and fuels.</w:t>
      </w:r>
      <w:r w:rsidR="00460F44" w:rsidRPr="00EB06EE">
        <w:rPr>
          <w:rFonts w:eastAsia="Calibri" w:cs="Times New Roman"/>
          <w:color w:val="auto"/>
          <w:szCs w:val="24"/>
        </w:rPr>
        <w:t xml:space="preserve"> The complexity of these design and analysis problems, coupled with the need for nearer term results, often requires access to computing capabilities that are far more advanced than those available in corporate computing centers. The OLCF is helping to address this gap by providing access to leadership systems and experts not available within the private sector. </w:t>
      </w:r>
    </w:p>
    <w:p w:rsidR="00CD0B53" w:rsidRDefault="00CD0B53">
      <w:pPr>
        <w:rPr>
          <w:rFonts w:cs="Times New Roman"/>
          <w:szCs w:val="24"/>
        </w:rPr>
      </w:pPr>
    </w:p>
    <w:p w:rsidR="00CD0B53" w:rsidRDefault="00460F44" w:rsidP="00CD0B53">
      <w:pPr>
        <w:rPr>
          <w:rFonts w:cs="Times New Roman"/>
          <w:szCs w:val="24"/>
        </w:rPr>
      </w:pPr>
      <w:r w:rsidRPr="00EB06EE">
        <w:rPr>
          <w:rFonts w:cs="Times New Roman"/>
          <w:szCs w:val="24"/>
        </w:rPr>
        <w:t xml:space="preserve">For example: </w:t>
      </w:r>
    </w:p>
    <w:p w:rsidR="00CD0B53" w:rsidRDefault="00CD0B53" w:rsidP="00CD0B53">
      <w:pPr>
        <w:rPr>
          <w:rFonts w:eastAsia="Calibri" w:cs="Times New Roman"/>
          <w:color w:val="auto"/>
          <w:szCs w:val="24"/>
        </w:rPr>
      </w:pPr>
    </w:p>
    <w:p w:rsidR="00712325" w:rsidRPr="00EB06EE" w:rsidRDefault="00712325" w:rsidP="00CD0B53">
      <w:pPr>
        <w:rPr>
          <w:rFonts w:eastAsia="Calibri" w:cs="Times New Roman"/>
          <w:color w:val="auto"/>
          <w:szCs w:val="24"/>
        </w:rPr>
      </w:pPr>
      <w:r w:rsidRPr="00EB06EE">
        <w:rPr>
          <w:rFonts w:eastAsia="Calibri" w:cs="Times New Roman"/>
          <w:color w:val="auto"/>
          <w:szCs w:val="24"/>
        </w:rPr>
        <w:t>GE Global Research and United Technologies Research Center (UTRC) are each using Jaguar to tackle different problems related to jet engine efficiency. The impact of even a small change is enormous. A 1% reduction in specific fuel consumption can save $20B over the life of a fleet of airplanes (20,000 engines × 20-year life).</w:t>
      </w:r>
    </w:p>
    <w:p w:rsidR="00CD0B53" w:rsidRPr="00E4591B" w:rsidRDefault="00CD0B53" w:rsidP="00E4591B">
      <w:pPr>
        <w:rPr>
          <w:rFonts w:eastAsia="Calibri" w:cs="Times New Roman"/>
          <w:color w:val="auto"/>
          <w:szCs w:val="24"/>
        </w:rPr>
      </w:pPr>
    </w:p>
    <w:p w:rsidR="00712325" w:rsidRPr="00E4591B" w:rsidRDefault="00712325" w:rsidP="00E4591B">
      <w:pPr>
        <w:rPr>
          <w:rFonts w:eastAsia="Calibri" w:cs="Times New Roman"/>
          <w:color w:val="auto"/>
          <w:szCs w:val="24"/>
        </w:rPr>
      </w:pPr>
      <w:r w:rsidRPr="00E4591B">
        <w:rPr>
          <w:rFonts w:eastAsia="Calibri" w:cs="Times New Roman"/>
          <w:color w:val="auto"/>
          <w:szCs w:val="24"/>
        </w:rPr>
        <w:t>UTRC is using Jaguar to better understand the air-fuel interaction in combustors, a critical component of aircraft engines. Spray formation and evaporation of liquid fuel play a key role in the performance, stability</w:t>
      </w:r>
      <w:r w:rsidR="00E4591B">
        <w:rPr>
          <w:rFonts w:eastAsia="Calibri" w:cs="Times New Roman"/>
          <w:color w:val="auto"/>
          <w:szCs w:val="24"/>
        </w:rPr>
        <w:t>,</w:t>
      </w:r>
      <w:r w:rsidRPr="00E4591B">
        <w:rPr>
          <w:rFonts w:eastAsia="Calibri" w:cs="Times New Roman"/>
          <w:color w:val="auto"/>
          <w:szCs w:val="24"/>
        </w:rPr>
        <w:t xml:space="preserve"> and emiss</w:t>
      </w:r>
      <w:r w:rsidR="00E4591B">
        <w:rPr>
          <w:rFonts w:eastAsia="Calibri" w:cs="Times New Roman"/>
          <w:color w:val="auto"/>
          <w:szCs w:val="24"/>
        </w:rPr>
        <w:t xml:space="preserve">ions of aeroengine combustors. </w:t>
      </w:r>
      <w:r w:rsidRPr="00E4591B">
        <w:rPr>
          <w:rFonts w:eastAsia="Calibri" w:cs="Times New Roman"/>
          <w:color w:val="auto"/>
          <w:szCs w:val="24"/>
        </w:rPr>
        <w:t xml:space="preserve">Experimental limitations in </w:t>
      </w:r>
      <w:r w:rsidR="00CD0B53" w:rsidRPr="00E4591B">
        <w:rPr>
          <w:rFonts w:eastAsia="Calibri" w:cs="Times New Roman"/>
          <w:color w:val="auto"/>
          <w:szCs w:val="24"/>
        </w:rPr>
        <w:t>characterizing</w:t>
      </w:r>
      <w:r w:rsidRPr="00E4591B">
        <w:rPr>
          <w:rFonts w:eastAsia="Calibri" w:cs="Times New Roman"/>
          <w:color w:val="auto"/>
          <w:szCs w:val="24"/>
        </w:rPr>
        <w:t xml:space="preserve"> this process make simulation an </w:t>
      </w:r>
      <w:r w:rsidR="00CD0B53" w:rsidRPr="00E4591B">
        <w:rPr>
          <w:rFonts w:eastAsia="Calibri" w:cs="Times New Roman"/>
          <w:color w:val="auto"/>
          <w:szCs w:val="24"/>
        </w:rPr>
        <w:t>important</w:t>
      </w:r>
      <w:r w:rsidR="00E4591B">
        <w:rPr>
          <w:rFonts w:eastAsia="Calibri" w:cs="Times New Roman"/>
          <w:color w:val="auto"/>
          <w:szCs w:val="24"/>
        </w:rPr>
        <w:t xml:space="preserve"> analysis alternative. </w:t>
      </w:r>
      <w:r w:rsidR="00CD0B53" w:rsidRPr="00E4591B">
        <w:rPr>
          <w:rFonts w:eastAsia="Calibri" w:cs="Times New Roman"/>
          <w:color w:val="auto"/>
          <w:szCs w:val="24"/>
        </w:rPr>
        <w:t xml:space="preserve">Access to Jaguar enabled UTRC </w:t>
      </w:r>
      <w:r w:rsidR="00E4591B">
        <w:rPr>
          <w:rFonts w:eastAsia="Calibri" w:cs="Times New Roman"/>
          <w:color w:val="auto"/>
          <w:szCs w:val="24"/>
        </w:rPr>
        <w:t xml:space="preserve">researchers </w:t>
      </w:r>
      <w:r w:rsidR="00CD0B53" w:rsidRPr="00E4591B">
        <w:rPr>
          <w:rFonts w:eastAsia="Calibri" w:cs="Times New Roman"/>
          <w:color w:val="auto"/>
          <w:szCs w:val="24"/>
        </w:rPr>
        <w:t xml:space="preserve">to run simulations that were 64 times larger than those they could run on their in-house systems. </w:t>
      </w:r>
      <w:r w:rsidRPr="00E4591B">
        <w:rPr>
          <w:rFonts w:eastAsia="Calibri" w:cs="Times New Roman"/>
          <w:color w:val="auto"/>
          <w:szCs w:val="24"/>
        </w:rPr>
        <w:t>Accurate computational prediction of spray distribution is critical for the design of next</w:t>
      </w:r>
      <w:r w:rsidR="00E4591B">
        <w:rPr>
          <w:rFonts w:eastAsia="Calibri" w:cs="Times New Roman"/>
          <w:color w:val="auto"/>
          <w:szCs w:val="24"/>
        </w:rPr>
        <w:t>-</w:t>
      </w:r>
      <w:r w:rsidRPr="00E4591B">
        <w:rPr>
          <w:rFonts w:eastAsia="Calibri" w:cs="Times New Roman"/>
          <w:color w:val="auto"/>
          <w:szCs w:val="24"/>
        </w:rPr>
        <w:t>generation fuel injectors and more efficient combustors to reduce the emissions, lower the noise, and enhance the fuel efficiency of aircraft engines.</w:t>
      </w:r>
    </w:p>
    <w:p w:rsidR="00E4591B" w:rsidRDefault="00E4591B" w:rsidP="00E4591B">
      <w:pPr>
        <w:rPr>
          <w:rFonts w:eastAsia="Calibri" w:cs="Times New Roman"/>
          <w:color w:val="auto"/>
          <w:szCs w:val="24"/>
        </w:rPr>
      </w:pPr>
    </w:p>
    <w:p w:rsidR="00712325" w:rsidRPr="00EB06EE" w:rsidRDefault="00460F44" w:rsidP="00E4591B">
      <w:pPr>
        <w:rPr>
          <w:rFonts w:eastAsia="Calibri" w:cs="Times New Roman"/>
          <w:color w:val="auto"/>
          <w:szCs w:val="24"/>
        </w:rPr>
      </w:pPr>
      <w:r w:rsidRPr="00EB06EE">
        <w:rPr>
          <w:rFonts w:eastAsia="Calibri" w:cs="Times New Roman"/>
          <w:color w:val="auto"/>
          <w:szCs w:val="24"/>
        </w:rPr>
        <w:t xml:space="preserve">Access to </w:t>
      </w:r>
      <w:r w:rsidR="00121B57" w:rsidRPr="00EB06EE">
        <w:rPr>
          <w:rFonts w:eastAsia="Calibri" w:cs="Times New Roman"/>
          <w:color w:val="auto"/>
          <w:szCs w:val="24"/>
        </w:rPr>
        <w:t>OLCF and the Jaguar supercomputer</w:t>
      </w:r>
      <w:r w:rsidRPr="00EB06EE">
        <w:rPr>
          <w:rFonts w:eastAsia="Calibri" w:cs="Times New Roman"/>
          <w:color w:val="auto"/>
          <w:szCs w:val="24"/>
        </w:rPr>
        <w:t xml:space="preserve"> allowed GE </w:t>
      </w:r>
      <w:r w:rsidR="00E4591B">
        <w:rPr>
          <w:rFonts w:eastAsia="Calibri" w:cs="Times New Roman"/>
          <w:color w:val="auto"/>
          <w:szCs w:val="24"/>
        </w:rPr>
        <w:t xml:space="preserve">to study, </w:t>
      </w:r>
      <w:r w:rsidRPr="00EB06EE">
        <w:rPr>
          <w:rFonts w:eastAsia="Calibri" w:cs="Times New Roman"/>
          <w:color w:val="auto"/>
          <w:szCs w:val="24"/>
        </w:rPr>
        <w:t>for the first time</w:t>
      </w:r>
      <w:r w:rsidR="00E4591B">
        <w:rPr>
          <w:rFonts w:eastAsia="Calibri" w:cs="Times New Roman"/>
          <w:color w:val="auto"/>
          <w:szCs w:val="24"/>
        </w:rPr>
        <w:t>,</w:t>
      </w:r>
      <w:r w:rsidRPr="00EB06EE">
        <w:rPr>
          <w:rFonts w:eastAsia="Calibri" w:cs="Times New Roman"/>
          <w:color w:val="auto"/>
          <w:szCs w:val="24"/>
        </w:rPr>
        <w:t xml:space="preserve"> unsteady flows in the blade rows of turbomachines, such as the large</w:t>
      </w:r>
      <w:r w:rsidR="00E4591B">
        <w:rPr>
          <w:rFonts w:eastAsia="Calibri" w:cs="Times New Roman"/>
          <w:color w:val="auto"/>
          <w:szCs w:val="24"/>
        </w:rPr>
        <w:t>-</w:t>
      </w:r>
      <w:r w:rsidRPr="00EB06EE">
        <w:rPr>
          <w:rFonts w:eastAsia="Calibri" w:cs="Times New Roman"/>
          <w:color w:val="auto"/>
          <w:szCs w:val="24"/>
        </w:rPr>
        <w:t>diameter fans used in modern jet engines. Unsteady simulations are orders of magnitude more complex than simulations of steady flows, and GE was not able to attemp</w:t>
      </w:r>
      <w:r w:rsidR="00CD0B53">
        <w:rPr>
          <w:rFonts w:eastAsia="Calibri" w:cs="Times New Roman"/>
          <w:color w:val="auto"/>
          <w:szCs w:val="24"/>
        </w:rPr>
        <w:t>t this on its in-house systems.</w:t>
      </w:r>
      <w:r w:rsidR="00E4591B">
        <w:rPr>
          <w:rFonts w:eastAsia="Calibri" w:cs="Times New Roman"/>
          <w:color w:val="auto"/>
          <w:szCs w:val="24"/>
        </w:rPr>
        <w:t xml:space="preserve"> </w:t>
      </w:r>
      <w:r w:rsidRPr="00EB06EE">
        <w:rPr>
          <w:rFonts w:eastAsia="Calibri" w:cs="Times New Roman"/>
          <w:color w:val="auto"/>
          <w:szCs w:val="24"/>
        </w:rPr>
        <w:t xml:space="preserve">GE engineers </w:t>
      </w:r>
      <w:r w:rsidR="00CD0B53">
        <w:rPr>
          <w:rFonts w:eastAsia="Calibri" w:cs="Times New Roman"/>
          <w:color w:val="auto"/>
          <w:szCs w:val="24"/>
        </w:rPr>
        <w:t xml:space="preserve">also </w:t>
      </w:r>
      <w:r w:rsidRPr="00EB06EE">
        <w:rPr>
          <w:rFonts w:eastAsia="Calibri" w:cs="Times New Roman"/>
          <w:color w:val="auto"/>
          <w:szCs w:val="24"/>
        </w:rPr>
        <w:t>ran their largest</w:t>
      </w:r>
      <w:r w:rsidR="00E4591B">
        <w:rPr>
          <w:rFonts w:eastAsia="Calibri" w:cs="Times New Roman"/>
          <w:color w:val="auto"/>
          <w:szCs w:val="24"/>
        </w:rPr>
        <w:t>-</w:t>
      </w:r>
      <w:r w:rsidRPr="00EB06EE">
        <w:rPr>
          <w:rFonts w:eastAsia="Calibri" w:cs="Times New Roman"/>
          <w:color w:val="auto"/>
          <w:szCs w:val="24"/>
        </w:rPr>
        <w:t>ever computational flui</w:t>
      </w:r>
      <w:r w:rsidR="00712325" w:rsidRPr="00EB06EE">
        <w:rPr>
          <w:rFonts w:eastAsia="Calibri" w:cs="Times New Roman"/>
          <w:color w:val="auto"/>
          <w:szCs w:val="24"/>
        </w:rPr>
        <w:t xml:space="preserve">d dynamics simulation on Jaguar. </w:t>
      </w:r>
    </w:p>
    <w:p w:rsidR="00E4591B" w:rsidRDefault="00E4591B" w:rsidP="00E4591B">
      <w:pPr>
        <w:rPr>
          <w:rFonts w:eastAsia="Calibri" w:cs="Times New Roman"/>
          <w:color w:val="auto"/>
          <w:szCs w:val="24"/>
        </w:rPr>
      </w:pPr>
    </w:p>
    <w:p w:rsidR="00CD0B53" w:rsidRDefault="005964E7" w:rsidP="00E4591B">
      <w:pPr>
        <w:rPr>
          <w:rFonts w:eastAsia="Calibri" w:cs="Times New Roman"/>
          <w:color w:val="auto"/>
          <w:szCs w:val="24"/>
        </w:rPr>
      </w:pPr>
      <w:r w:rsidRPr="00EB06EE">
        <w:rPr>
          <w:rFonts w:eastAsia="Calibri" w:cs="Times New Roman"/>
          <w:color w:val="auto"/>
          <w:szCs w:val="24"/>
        </w:rPr>
        <w:lastRenderedPageBreak/>
        <w:t xml:space="preserve">In addition to making progress on an important scientific challenge with </w:t>
      </w:r>
      <w:r w:rsidR="008022B1" w:rsidRPr="00EB06EE">
        <w:rPr>
          <w:rFonts w:eastAsia="Calibri" w:cs="Times New Roman"/>
          <w:color w:val="auto"/>
          <w:szCs w:val="24"/>
        </w:rPr>
        <w:t>strategic</w:t>
      </w:r>
      <w:r w:rsidRPr="00EB06EE">
        <w:rPr>
          <w:rFonts w:eastAsia="Calibri" w:cs="Times New Roman"/>
          <w:color w:val="auto"/>
          <w:szCs w:val="24"/>
        </w:rPr>
        <w:t xml:space="preserve"> business implications, GE also realized two other very important benefits from access to the OLCF.</w:t>
      </w:r>
      <w:r w:rsidR="004B21C8">
        <w:rPr>
          <w:rFonts w:eastAsia="Calibri" w:cs="Times New Roman"/>
          <w:color w:val="auto"/>
          <w:szCs w:val="24"/>
        </w:rPr>
        <w:t xml:space="preserve"> </w:t>
      </w:r>
    </w:p>
    <w:p w:rsidR="00CD0B53" w:rsidRDefault="005964E7" w:rsidP="00CD0B53">
      <w:pPr>
        <w:pStyle w:val="ListParagraph"/>
        <w:numPr>
          <w:ilvl w:val="0"/>
          <w:numId w:val="1"/>
        </w:numPr>
        <w:tabs>
          <w:tab w:val="left" w:pos="360"/>
          <w:tab w:val="left" w:pos="720"/>
        </w:tabs>
        <w:spacing w:after="240" w:line="240" w:lineRule="auto"/>
        <w:rPr>
          <w:rFonts w:eastAsia="Calibri" w:cs="Times New Roman"/>
          <w:color w:val="auto"/>
          <w:szCs w:val="24"/>
        </w:rPr>
      </w:pPr>
      <w:r w:rsidRPr="00CD0B53">
        <w:rPr>
          <w:rFonts w:eastAsia="Calibri" w:cs="Times New Roman"/>
          <w:color w:val="auto"/>
          <w:szCs w:val="24"/>
        </w:rPr>
        <w:t xml:space="preserve">First, </w:t>
      </w:r>
      <w:r w:rsidR="00CD0B53" w:rsidRPr="00CD0B53">
        <w:rPr>
          <w:rFonts w:eastAsia="Calibri" w:cs="Times New Roman"/>
          <w:color w:val="auto"/>
          <w:szCs w:val="24"/>
        </w:rPr>
        <w:t>t</w:t>
      </w:r>
      <w:r w:rsidR="00712325" w:rsidRPr="00CD0B53">
        <w:rPr>
          <w:rFonts w:eastAsia="Calibri" w:cs="Times New Roman"/>
          <w:color w:val="auto"/>
          <w:szCs w:val="24"/>
        </w:rPr>
        <w:t xml:space="preserve">he insights that GE gained from </w:t>
      </w:r>
      <w:r w:rsidR="00E4591B">
        <w:rPr>
          <w:rFonts w:eastAsia="Calibri" w:cs="Times New Roman"/>
          <w:color w:val="auto"/>
          <w:szCs w:val="24"/>
        </w:rPr>
        <w:t xml:space="preserve">its </w:t>
      </w:r>
      <w:r w:rsidRPr="00CD0B53">
        <w:rPr>
          <w:rFonts w:eastAsia="Calibri" w:cs="Times New Roman"/>
          <w:color w:val="auto"/>
          <w:szCs w:val="24"/>
        </w:rPr>
        <w:t>project at OLCF provided substantial return-on-investment</w:t>
      </w:r>
      <w:r w:rsidR="00712325" w:rsidRPr="00CD0B53">
        <w:rPr>
          <w:rFonts w:eastAsia="Calibri" w:cs="Times New Roman"/>
          <w:color w:val="auto"/>
          <w:szCs w:val="24"/>
        </w:rPr>
        <w:t xml:space="preserve"> justifi</w:t>
      </w:r>
      <w:r w:rsidRPr="00CD0B53">
        <w:rPr>
          <w:rFonts w:eastAsia="Calibri" w:cs="Times New Roman"/>
          <w:color w:val="auto"/>
          <w:szCs w:val="24"/>
        </w:rPr>
        <w:t xml:space="preserve">cation for a significant upgrade in GE’s in-house </w:t>
      </w:r>
      <w:r w:rsidR="00E4591B">
        <w:rPr>
          <w:rFonts w:eastAsia="Calibri" w:cs="Times New Roman"/>
          <w:color w:val="auto"/>
          <w:szCs w:val="24"/>
        </w:rPr>
        <w:t xml:space="preserve">HPC </w:t>
      </w:r>
      <w:r w:rsidRPr="00CD0B53">
        <w:rPr>
          <w:rFonts w:eastAsia="Calibri" w:cs="Times New Roman"/>
          <w:color w:val="auto"/>
          <w:szCs w:val="24"/>
        </w:rPr>
        <w:t>capabilities.</w:t>
      </w:r>
      <w:r w:rsidR="00E4591B">
        <w:rPr>
          <w:rFonts w:eastAsia="Calibri" w:cs="Times New Roman"/>
          <w:color w:val="auto"/>
          <w:szCs w:val="24"/>
        </w:rPr>
        <w:t xml:space="preserve"> </w:t>
      </w:r>
    </w:p>
    <w:p w:rsidR="00460F44" w:rsidRPr="00CD0B53" w:rsidRDefault="00CD0B53" w:rsidP="00CD0B53">
      <w:pPr>
        <w:pStyle w:val="ListParagraph"/>
        <w:numPr>
          <w:ilvl w:val="0"/>
          <w:numId w:val="1"/>
        </w:numPr>
        <w:tabs>
          <w:tab w:val="left" w:pos="360"/>
          <w:tab w:val="left" w:pos="720"/>
        </w:tabs>
        <w:spacing w:after="240" w:line="240" w:lineRule="auto"/>
        <w:rPr>
          <w:rFonts w:eastAsia="Calibri" w:cs="Times New Roman"/>
          <w:color w:val="auto"/>
          <w:szCs w:val="24"/>
        </w:rPr>
      </w:pPr>
      <w:r>
        <w:rPr>
          <w:rFonts w:eastAsia="Calibri" w:cs="Times New Roman"/>
          <w:color w:val="auto"/>
          <w:szCs w:val="24"/>
        </w:rPr>
        <w:t>Second,</w:t>
      </w:r>
      <w:r w:rsidR="005964E7" w:rsidRPr="00CD0B53">
        <w:rPr>
          <w:rFonts w:eastAsia="Calibri" w:cs="Times New Roman"/>
          <w:color w:val="auto"/>
          <w:szCs w:val="24"/>
        </w:rPr>
        <w:t xml:space="preserve"> </w:t>
      </w:r>
      <w:r>
        <w:rPr>
          <w:rFonts w:eastAsia="Calibri" w:cs="Times New Roman"/>
          <w:color w:val="auto"/>
          <w:szCs w:val="24"/>
        </w:rPr>
        <w:t>a</w:t>
      </w:r>
      <w:r w:rsidR="005964E7" w:rsidRPr="00CD0B53">
        <w:rPr>
          <w:rFonts w:eastAsia="Calibri" w:cs="Times New Roman"/>
          <w:color w:val="auto"/>
          <w:szCs w:val="24"/>
        </w:rPr>
        <w:t>ccess</w:t>
      </w:r>
      <w:r w:rsidR="00712325" w:rsidRPr="00CD0B53">
        <w:rPr>
          <w:rFonts w:eastAsia="Calibri" w:cs="Times New Roman"/>
          <w:color w:val="auto"/>
          <w:szCs w:val="24"/>
        </w:rPr>
        <w:t xml:space="preserve"> to Jaguar enabled GE to dramatically increase the scalability of important in-house software</w:t>
      </w:r>
      <w:r w:rsidR="005964E7" w:rsidRPr="00CD0B53">
        <w:rPr>
          <w:rFonts w:eastAsia="Calibri" w:cs="Times New Roman"/>
          <w:color w:val="auto"/>
          <w:szCs w:val="24"/>
        </w:rPr>
        <w:t xml:space="preserve">, something </w:t>
      </w:r>
      <w:r w:rsidR="00E4591B">
        <w:rPr>
          <w:rFonts w:eastAsia="Calibri" w:cs="Times New Roman"/>
          <w:color w:val="auto"/>
          <w:szCs w:val="24"/>
        </w:rPr>
        <w:t xml:space="preserve">it </w:t>
      </w:r>
      <w:r w:rsidR="005964E7" w:rsidRPr="00CD0B53">
        <w:rPr>
          <w:rFonts w:eastAsia="Calibri" w:cs="Times New Roman"/>
          <w:color w:val="auto"/>
          <w:szCs w:val="24"/>
        </w:rPr>
        <w:t xml:space="preserve">could not do without access to a much larger </w:t>
      </w:r>
      <w:r w:rsidR="00E4591B">
        <w:rPr>
          <w:rFonts w:eastAsia="Calibri" w:cs="Times New Roman"/>
          <w:color w:val="auto"/>
          <w:szCs w:val="24"/>
        </w:rPr>
        <w:t xml:space="preserve">HPC </w:t>
      </w:r>
      <w:r w:rsidR="005964E7" w:rsidRPr="00CD0B53">
        <w:rPr>
          <w:rFonts w:eastAsia="Calibri" w:cs="Times New Roman"/>
          <w:color w:val="auto"/>
          <w:szCs w:val="24"/>
        </w:rPr>
        <w:t xml:space="preserve">system than </w:t>
      </w:r>
      <w:r w:rsidR="00E4591B">
        <w:rPr>
          <w:rFonts w:eastAsia="Calibri" w:cs="Times New Roman"/>
          <w:color w:val="auto"/>
          <w:szCs w:val="24"/>
        </w:rPr>
        <w:t xml:space="preserve">it had in house. </w:t>
      </w:r>
      <w:r w:rsidR="005964E7" w:rsidRPr="00CD0B53">
        <w:rPr>
          <w:rFonts w:eastAsia="Calibri" w:cs="Times New Roman"/>
          <w:color w:val="auto"/>
          <w:szCs w:val="24"/>
        </w:rPr>
        <w:t xml:space="preserve">That software now runs on </w:t>
      </w:r>
      <w:r w:rsidR="00E4591B">
        <w:rPr>
          <w:rFonts w:eastAsia="Calibri" w:cs="Times New Roman"/>
          <w:color w:val="auto"/>
          <w:szCs w:val="24"/>
        </w:rPr>
        <w:t xml:space="preserve">GE’s </w:t>
      </w:r>
      <w:r w:rsidR="005964E7" w:rsidRPr="00CD0B53">
        <w:rPr>
          <w:rFonts w:eastAsia="Calibri" w:cs="Times New Roman"/>
          <w:color w:val="auto"/>
          <w:szCs w:val="24"/>
        </w:rPr>
        <w:t>new, larger high</w:t>
      </w:r>
      <w:r w:rsidR="00E4591B">
        <w:rPr>
          <w:rFonts w:eastAsia="Calibri" w:cs="Times New Roman"/>
          <w:color w:val="auto"/>
          <w:szCs w:val="24"/>
        </w:rPr>
        <w:t>-</w:t>
      </w:r>
      <w:r w:rsidR="005964E7" w:rsidRPr="00CD0B53">
        <w:rPr>
          <w:rFonts w:eastAsia="Calibri" w:cs="Times New Roman"/>
          <w:color w:val="auto"/>
          <w:szCs w:val="24"/>
        </w:rPr>
        <w:t xml:space="preserve">performance computer, </w:t>
      </w:r>
      <w:r w:rsidRPr="00CD0B53">
        <w:rPr>
          <w:rFonts w:eastAsia="Calibri" w:cs="Times New Roman"/>
          <w:color w:val="auto"/>
          <w:szCs w:val="24"/>
        </w:rPr>
        <w:t>enabling</w:t>
      </w:r>
      <w:r w:rsidR="005964E7" w:rsidRPr="00CD0B53">
        <w:rPr>
          <w:rFonts w:eastAsia="Calibri" w:cs="Times New Roman"/>
          <w:color w:val="auto"/>
          <w:szCs w:val="24"/>
        </w:rPr>
        <w:t xml:space="preserve"> the</w:t>
      </w:r>
      <w:r w:rsidR="00E4591B">
        <w:rPr>
          <w:rFonts w:eastAsia="Calibri" w:cs="Times New Roman"/>
          <w:color w:val="auto"/>
          <w:szCs w:val="24"/>
        </w:rPr>
        <w:t xml:space="preserve"> company</w:t>
      </w:r>
      <w:r w:rsidR="005964E7" w:rsidRPr="00CD0B53">
        <w:rPr>
          <w:rFonts w:eastAsia="Calibri" w:cs="Times New Roman"/>
          <w:color w:val="auto"/>
          <w:szCs w:val="24"/>
        </w:rPr>
        <w:t xml:space="preserve"> to tackle </w:t>
      </w:r>
      <w:r w:rsidR="00873A93">
        <w:rPr>
          <w:rFonts w:eastAsia="Calibri" w:cs="Times New Roman"/>
          <w:color w:val="auto"/>
          <w:szCs w:val="24"/>
        </w:rPr>
        <w:t xml:space="preserve">more </w:t>
      </w:r>
      <w:r w:rsidR="008022B1">
        <w:rPr>
          <w:rFonts w:eastAsia="Calibri" w:cs="Times New Roman"/>
          <w:color w:val="auto"/>
          <w:szCs w:val="24"/>
        </w:rPr>
        <w:t xml:space="preserve">difficult </w:t>
      </w:r>
      <w:r w:rsidR="008022B1" w:rsidRPr="00CD0B53">
        <w:rPr>
          <w:rFonts w:eastAsia="Calibri" w:cs="Times New Roman"/>
          <w:color w:val="auto"/>
          <w:szCs w:val="24"/>
        </w:rPr>
        <w:t>problems</w:t>
      </w:r>
      <w:r w:rsidR="005964E7" w:rsidRPr="00CD0B53">
        <w:rPr>
          <w:rFonts w:eastAsia="Calibri" w:cs="Times New Roman"/>
          <w:color w:val="auto"/>
          <w:szCs w:val="24"/>
        </w:rPr>
        <w:t xml:space="preserve"> than </w:t>
      </w:r>
      <w:r w:rsidR="00E4591B">
        <w:rPr>
          <w:rFonts w:eastAsia="Calibri" w:cs="Times New Roman"/>
          <w:color w:val="auto"/>
          <w:szCs w:val="24"/>
        </w:rPr>
        <w:t xml:space="preserve">it </w:t>
      </w:r>
      <w:r w:rsidR="005964E7" w:rsidRPr="00CD0B53">
        <w:rPr>
          <w:rFonts w:eastAsia="Calibri" w:cs="Times New Roman"/>
          <w:color w:val="auto"/>
          <w:szCs w:val="24"/>
        </w:rPr>
        <w:t>could previously.</w:t>
      </w:r>
    </w:p>
    <w:p w:rsidR="005964E7" w:rsidRDefault="005964E7" w:rsidP="00F01EA2">
      <w:pPr>
        <w:rPr>
          <w:rFonts w:eastAsia="Calibri" w:cs="Times New Roman"/>
          <w:color w:val="auto"/>
          <w:szCs w:val="24"/>
        </w:rPr>
      </w:pPr>
      <w:r w:rsidRPr="00EB06EE">
        <w:rPr>
          <w:rFonts w:eastAsia="Calibri" w:cs="Times New Roman"/>
          <w:color w:val="auto"/>
          <w:szCs w:val="24"/>
        </w:rPr>
        <w:t>But large companies are not the only ones that benefit from access to large</w:t>
      </w:r>
      <w:r w:rsidR="00E4591B">
        <w:rPr>
          <w:rFonts w:eastAsia="Calibri" w:cs="Times New Roman"/>
          <w:color w:val="auto"/>
          <w:szCs w:val="24"/>
        </w:rPr>
        <w:t>-</w:t>
      </w:r>
      <w:r w:rsidRPr="00EB06EE">
        <w:rPr>
          <w:rFonts w:eastAsia="Calibri" w:cs="Times New Roman"/>
          <w:color w:val="auto"/>
          <w:szCs w:val="24"/>
        </w:rPr>
        <w:t xml:space="preserve">scale computers, Small companies, </w:t>
      </w:r>
      <w:proofErr w:type="gramStart"/>
      <w:r w:rsidRPr="00EB06EE">
        <w:rPr>
          <w:rFonts w:eastAsia="Calibri" w:cs="Times New Roman"/>
          <w:color w:val="auto"/>
          <w:szCs w:val="24"/>
        </w:rPr>
        <w:t>the</w:t>
      </w:r>
      <w:proofErr w:type="gramEnd"/>
      <w:r w:rsidRPr="00EB06EE">
        <w:rPr>
          <w:rFonts w:eastAsia="Calibri" w:cs="Times New Roman"/>
          <w:color w:val="auto"/>
          <w:szCs w:val="24"/>
        </w:rPr>
        <w:t xml:space="preserve"> backbone of the economy, also have complex and competitively important problems that they ca</w:t>
      </w:r>
      <w:r w:rsidR="00873A93">
        <w:rPr>
          <w:rFonts w:eastAsia="Calibri" w:cs="Times New Roman"/>
          <w:color w:val="auto"/>
          <w:szCs w:val="24"/>
        </w:rPr>
        <w:t>n’t resolve on their in-</w:t>
      </w:r>
      <w:r w:rsidRPr="00EB06EE">
        <w:rPr>
          <w:rFonts w:eastAsia="Calibri" w:cs="Times New Roman"/>
          <w:color w:val="auto"/>
          <w:szCs w:val="24"/>
        </w:rPr>
        <w:t xml:space="preserve">house systems. </w:t>
      </w:r>
    </w:p>
    <w:p w:rsidR="00873A93" w:rsidRPr="00EB06EE" w:rsidRDefault="00873A93" w:rsidP="00F01EA2">
      <w:pPr>
        <w:rPr>
          <w:rFonts w:cs="Times New Roman"/>
          <w:szCs w:val="24"/>
        </w:rPr>
      </w:pPr>
    </w:p>
    <w:p w:rsidR="005F3666" w:rsidRPr="00EB06EE" w:rsidRDefault="005F3666" w:rsidP="005F3666">
      <w:pPr>
        <w:spacing w:line="240" w:lineRule="auto"/>
        <w:rPr>
          <w:rFonts w:eastAsia="ヒラギノ角ゴ Pro W3" w:cs="Times New Roman"/>
          <w:color w:val="000000"/>
          <w:szCs w:val="24"/>
        </w:rPr>
      </w:pPr>
      <w:r w:rsidRPr="00EB06EE">
        <w:rPr>
          <w:rFonts w:eastAsia="ヒラギノ角ゴ Pro W3" w:cs="Times New Roman"/>
          <w:color w:val="000000"/>
          <w:szCs w:val="24"/>
        </w:rPr>
        <w:t xml:space="preserve">Ramgen Power Systems, a small, Seattle-based energy R&amp;D firm, is using the </w:t>
      </w:r>
      <w:r w:rsidR="002D5211">
        <w:rPr>
          <w:rFonts w:eastAsia="ヒラギノ角ゴ Pro W3" w:cs="Times New Roman"/>
          <w:color w:val="000000"/>
          <w:szCs w:val="24"/>
        </w:rPr>
        <w:t xml:space="preserve">HPC </w:t>
      </w:r>
      <w:r w:rsidRPr="00EB06EE">
        <w:rPr>
          <w:rFonts w:eastAsia="ヒラギノ角ゴ Pro W3" w:cs="Times New Roman"/>
          <w:color w:val="000000"/>
          <w:szCs w:val="24"/>
        </w:rPr>
        <w:t>tools and expertise at OLCF to accelerate the development of a novel compression sy</w:t>
      </w:r>
      <w:r w:rsidR="002D5211">
        <w:rPr>
          <w:rFonts w:eastAsia="ヒラギノ角ゴ Pro W3" w:cs="Times New Roman"/>
          <w:color w:val="000000"/>
          <w:szCs w:val="24"/>
        </w:rPr>
        <w:t xml:space="preserve">stem for carbon sequestration. </w:t>
      </w:r>
      <w:r w:rsidRPr="00EB06EE">
        <w:rPr>
          <w:rFonts w:eastAsia="ヒラギノ角ゴ Pro W3" w:cs="Times New Roman"/>
          <w:color w:val="000000"/>
          <w:szCs w:val="24"/>
        </w:rPr>
        <w:t>Ramgen has modified the conventional “build and test” development process by using large</w:t>
      </w:r>
      <w:r w:rsidR="002D5211">
        <w:rPr>
          <w:rFonts w:eastAsia="ヒラギノ角ゴ Pro W3" w:cs="Times New Roman"/>
          <w:color w:val="000000"/>
          <w:szCs w:val="24"/>
        </w:rPr>
        <w:t>-</w:t>
      </w:r>
      <w:r w:rsidRPr="00EB06EE">
        <w:rPr>
          <w:rFonts w:eastAsia="ヒラギノ角ゴ Pro W3" w:cs="Times New Roman"/>
          <w:color w:val="000000"/>
          <w:szCs w:val="24"/>
        </w:rPr>
        <w:t xml:space="preserve">scale modeling and simulation with Jaguar to </w:t>
      </w:r>
      <w:r w:rsidR="00873A93" w:rsidRPr="00EB06EE">
        <w:rPr>
          <w:rFonts w:eastAsia="ヒラギノ角ゴ Pro W3" w:cs="Times New Roman"/>
          <w:color w:val="000000"/>
          <w:szCs w:val="24"/>
        </w:rPr>
        <w:t>optimize the</w:t>
      </w:r>
      <w:r w:rsidRPr="00EB06EE">
        <w:rPr>
          <w:rFonts w:eastAsia="ヒラギノ角ゴ Pro W3" w:cs="Times New Roman"/>
          <w:color w:val="000000"/>
          <w:szCs w:val="24"/>
        </w:rPr>
        <w:t xml:space="preserve"> technology performance. Anticipated testing of prototypes this summer is being guided by simulations at the OLCF.</w:t>
      </w:r>
    </w:p>
    <w:p w:rsidR="005F3666" w:rsidRPr="00EB06EE" w:rsidRDefault="005F3666" w:rsidP="005F3666">
      <w:pPr>
        <w:spacing w:line="240" w:lineRule="auto"/>
        <w:rPr>
          <w:rFonts w:eastAsia="ヒラギノ角ゴ Pro W3" w:cs="Times New Roman"/>
          <w:color w:val="000000"/>
          <w:szCs w:val="24"/>
        </w:rPr>
      </w:pPr>
    </w:p>
    <w:p w:rsidR="005F3666" w:rsidRPr="00EB06EE" w:rsidRDefault="005F3666" w:rsidP="005F3666">
      <w:pPr>
        <w:spacing w:line="240" w:lineRule="auto"/>
        <w:rPr>
          <w:rFonts w:cs="Times New Roman"/>
          <w:color w:val="auto"/>
          <w:szCs w:val="24"/>
        </w:rPr>
      </w:pPr>
      <w:r w:rsidRPr="00EB06EE">
        <w:rPr>
          <w:rFonts w:eastAsia="ヒラギノ角ゴ Pro W3" w:cs="Times New Roman"/>
          <w:color w:val="000000"/>
          <w:szCs w:val="24"/>
        </w:rPr>
        <w:t xml:space="preserve">Ramgen is a “poster child” for the dramatic advances a company can achieve in its modeling and simulation abilities when it has access </w:t>
      </w:r>
      <w:r w:rsidR="00CD0B53" w:rsidRPr="00EB06EE">
        <w:rPr>
          <w:rFonts w:eastAsia="ヒラギノ角ゴ Pro W3" w:cs="Times New Roman"/>
          <w:color w:val="000000"/>
          <w:szCs w:val="24"/>
        </w:rPr>
        <w:t>to OLCF</w:t>
      </w:r>
      <w:r w:rsidR="002D5211">
        <w:rPr>
          <w:rFonts w:eastAsia="ヒラギノ角ゴ Pro W3" w:cs="Times New Roman"/>
          <w:color w:val="000000"/>
          <w:szCs w:val="24"/>
        </w:rPr>
        <w:t xml:space="preserve">. </w:t>
      </w:r>
      <w:r w:rsidR="00A603E1">
        <w:rPr>
          <w:color w:val="000000"/>
        </w:rPr>
        <w:t xml:space="preserve">When Ramgen began their project 2 years ago, they were only able to use several hundred compute </w:t>
      </w:r>
      <w:r w:rsidR="00A603E1" w:rsidRPr="00A603E1">
        <w:rPr>
          <w:color w:val="000000"/>
        </w:rPr>
        <w:t>processors</w:t>
      </w:r>
      <w:r w:rsidR="00A603E1">
        <w:rPr>
          <w:color w:val="000000"/>
        </w:rPr>
        <w:t>. With the expertise and computing power of the OLCF, they now are successfully running ensembles of simulations using over 120,000 processors.</w:t>
      </w:r>
      <w:r w:rsidR="004B21C8">
        <w:rPr>
          <w:color w:val="000000"/>
        </w:rPr>
        <w:t xml:space="preserve"> </w:t>
      </w:r>
      <w:r w:rsidR="0002130F" w:rsidRPr="00EB06EE">
        <w:rPr>
          <w:rFonts w:cs="Times New Roman"/>
          <w:color w:val="auto"/>
          <w:szCs w:val="24"/>
        </w:rPr>
        <w:t xml:space="preserve">This reduced </w:t>
      </w:r>
      <w:r w:rsidRPr="00EB06EE">
        <w:rPr>
          <w:rFonts w:cs="Times New Roman"/>
          <w:color w:val="auto"/>
          <w:szCs w:val="24"/>
        </w:rPr>
        <w:t xml:space="preserve">what used to be months of work to a mere 8 hours. </w:t>
      </w:r>
      <w:r w:rsidR="0002130F" w:rsidRPr="00EB06EE">
        <w:rPr>
          <w:rFonts w:cs="Times New Roman"/>
          <w:color w:val="auto"/>
          <w:szCs w:val="24"/>
        </w:rPr>
        <w:t>These are the</w:t>
      </w:r>
      <w:r w:rsidRPr="00EB06EE">
        <w:rPr>
          <w:rFonts w:cs="Times New Roman"/>
          <w:color w:val="auto"/>
          <w:szCs w:val="24"/>
        </w:rPr>
        <w:t xml:space="preserve"> game</w:t>
      </w:r>
      <w:r w:rsidR="002D5211">
        <w:rPr>
          <w:rFonts w:cs="Times New Roman"/>
          <w:color w:val="auto"/>
          <w:szCs w:val="24"/>
        </w:rPr>
        <w:t>-</w:t>
      </w:r>
      <w:r w:rsidRPr="00EB06EE">
        <w:rPr>
          <w:rFonts w:cs="Times New Roman"/>
          <w:color w:val="auto"/>
          <w:szCs w:val="24"/>
        </w:rPr>
        <w:t xml:space="preserve">changing advances </w:t>
      </w:r>
      <w:r w:rsidR="002D5211">
        <w:rPr>
          <w:rFonts w:cs="Times New Roman"/>
          <w:color w:val="auto"/>
          <w:szCs w:val="24"/>
        </w:rPr>
        <w:t xml:space="preserve">that </w:t>
      </w:r>
      <w:r w:rsidRPr="00EB06EE">
        <w:rPr>
          <w:rFonts w:cs="Times New Roman"/>
          <w:color w:val="auto"/>
          <w:szCs w:val="24"/>
        </w:rPr>
        <w:t xml:space="preserve">companies can achieve and the return on investment that the country receives through </w:t>
      </w:r>
      <w:r w:rsidR="00CD0B53">
        <w:rPr>
          <w:rFonts w:cs="Times New Roman"/>
          <w:color w:val="auto"/>
          <w:szCs w:val="24"/>
        </w:rPr>
        <w:t>this</w:t>
      </w:r>
      <w:r w:rsidRPr="00EB06EE">
        <w:rPr>
          <w:rFonts w:cs="Times New Roman"/>
          <w:color w:val="auto"/>
          <w:szCs w:val="24"/>
        </w:rPr>
        <w:t xml:space="preserve"> user facility. </w:t>
      </w:r>
    </w:p>
    <w:p w:rsidR="003A1793" w:rsidRPr="00EB06EE" w:rsidRDefault="003A1793" w:rsidP="00F01EA2">
      <w:pPr>
        <w:rPr>
          <w:rFonts w:cs="Times New Roman"/>
          <w:szCs w:val="24"/>
        </w:rPr>
      </w:pPr>
    </w:p>
    <w:p w:rsidR="00F01EA2" w:rsidRPr="00EB06EE" w:rsidRDefault="00692463" w:rsidP="00F01EA2">
      <w:pPr>
        <w:rPr>
          <w:rFonts w:cs="Times New Roman"/>
          <w:szCs w:val="24"/>
        </w:rPr>
      </w:pPr>
      <w:r w:rsidRPr="00EB06EE">
        <w:rPr>
          <w:rFonts w:cs="Times New Roman"/>
          <w:szCs w:val="24"/>
        </w:rPr>
        <w:t>These are just a fe</w:t>
      </w:r>
      <w:r w:rsidR="00CD0B53">
        <w:rPr>
          <w:rFonts w:cs="Times New Roman"/>
          <w:szCs w:val="24"/>
        </w:rPr>
        <w:t>w examples of the cutting</w:t>
      </w:r>
      <w:r w:rsidR="002D5211">
        <w:rPr>
          <w:rFonts w:cs="Times New Roman"/>
          <w:szCs w:val="24"/>
        </w:rPr>
        <w:t>-</w:t>
      </w:r>
      <w:r w:rsidR="00CD0B53">
        <w:rPr>
          <w:rFonts w:cs="Times New Roman"/>
          <w:szCs w:val="24"/>
        </w:rPr>
        <w:t xml:space="preserve">edge scientific work that </w:t>
      </w:r>
      <w:r w:rsidRPr="00EB06EE">
        <w:rPr>
          <w:rFonts w:cs="Times New Roman"/>
          <w:szCs w:val="24"/>
        </w:rPr>
        <w:t>comp</w:t>
      </w:r>
      <w:r w:rsidR="00CD0B53">
        <w:rPr>
          <w:rFonts w:cs="Times New Roman"/>
          <w:szCs w:val="24"/>
        </w:rPr>
        <w:t>an</w:t>
      </w:r>
      <w:r w:rsidRPr="00EB06EE">
        <w:rPr>
          <w:rFonts w:cs="Times New Roman"/>
          <w:szCs w:val="24"/>
        </w:rPr>
        <w:t xml:space="preserve">ies are </w:t>
      </w:r>
      <w:r w:rsidR="00CD0B53" w:rsidRPr="00EB06EE">
        <w:rPr>
          <w:rFonts w:cs="Times New Roman"/>
          <w:szCs w:val="24"/>
        </w:rPr>
        <w:t>pursuing</w:t>
      </w:r>
      <w:r w:rsidRPr="00EB06EE">
        <w:rPr>
          <w:rFonts w:cs="Times New Roman"/>
          <w:szCs w:val="24"/>
        </w:rPr>
        <w:t xml:space="preserve"> at OLCF. Other firms that have used this user facility include </w:t>
      </w:r>
      <w:r w:rsidR="00F01EA2" w:rsidRPr="00EB06EE">
        <w:rPr>
          <w:rFonts w:cs="Times New Roman"/>
          <w:szCs w:val="24"/>
        </w:rPr>
        <w:t xml:space="preserve">Boeing, Ford, </w:t>
      </w:r>
      <w:r w:rsidRPr="00EB06EE">
        <w:rPr>
          <w:rFonts w:cs="Times New Roman"/>
          <w:szCs w:val="24"/>
        </w:rPr>
        <w:t xml:space="preserve">General Motors, </w:t>
      </w:r>
      <w:r w:rsidR="00CD0B53" w:rsidRPr="00EB06EE">
        <w:rPr>
          <w:rFonts w:cs="Times New Roman"/>
          <w:szCs w:val="24"/>
        </w:rPr>
        <w:t>semiconductor</w:t>
      </w:r>
      <w:r w:rsidR="00712325" w:rsidRPr="00EB06EE">
        <w:rPr>
          <w:rFonts w:cs="Times New Roman"/>
          <w:szCs w:val="24"/>
        </w:rPr>
        <w:t xml:space="preserve"> manufacturer Global Foundries,</w:t>
      </w:r>
      <w:r w:rsidR="00F01EA2" w:rsidRPr="00EB06EE">
        <w:rPr>
          <w:rFonts w:cs="Times New Roman"/>
          <w:szCs w:val="24"/>
        </w:rPr>
        <w:t xml:space="preserve"> Procter &amp; Gamble, and </w:t>
      </w:r>
      <w:r w:rsidRPr="00EB06EE">
        <w:rPr>
          <w:rFonts w:cs="Times New Roman"/>
          <w:szCs w:val="24"/>
        </w:rPr>
        <w:t xml:space="preserve">Smart Truck Systems, a small </w:t>
      </w:r>
      <w:r w:rsidR="002D5211">
        <w:rPr>
          <w:rFonts w:cs="Times New Roman"/>
          <w:szCs w:val="24"/>
        </w:rPr>
        <w:t xml:space="preserve">South </w:t>
      </w:r>
      <w:r w:rsidRPr="00EB06EE">
        <w:rPr>
          <w:rFonts w:cs="Times New Roman"/>
          <w:szCs w:val="24"/>
        </w:rPr>
        <w:t>Carolina firm that developed award</w:t>
      </w:r>
      <w:r w:rsidR="002D5211">
        <w:rPr>
          <w:rFonts w:cs="Times New Roman"/>
          <w:szCs w:val="24"/>
        </w:rPr>
        <w:t>-</w:t>
      </w:r>
      <w:r w:rsidRPr="00EB06EE">
        <w:rPr>
          <w:rFonts w:cs="Times New Roman"/>
          <w:szCs w:val="24"/>
        </w:rPr>
        <w:t>winning add-on parts for long</w:t>
      </w:r>
      <w:r w:rsidR="002D5211">
        <w:rPr>
          <w:rFonts w:cs="Times New Roman"/>
          <w:szCs w:val="24"/>
        </w:rPr>
        <w:t>-</w:t>
      </w:r>
      <w:r w:rsidRPr="00EB06EE">
        <w:rPr>
          <w:rFonts w:cs="Times New Roman"/>
          <w:szCs w:val="24"/>
        </w:rPr>
        <w:t xml:space="preserve">haul 18 wheeler trucks to </w:t>
      </w:r>
      <w:r w:rsidR="00CD0B53">
        <w:rPr>
          <w:rFonts w:cs="Times New Roman"/>
          <w:szCs w:val="24"/>
        </w:rPr>
        <w:t>greatly improve their fuel efficiency</w:t>
      </w:r>
      <w:r w:rsidRPr="00EB06EE">
        <w:rPr>
          <w:rFonts w:cs="Times New Roman"/>
          <w:szCs w:val="24"/>
        </w:rPr>
        <w:t xml:space="preserve"> </w:t>
      </w:r>
    </w:p>
    <w:p w:rsidR="00CB4380" w:rsidRPr="00EB06EE" w:rsidRDefault="00CB4380" w:rsidP="00F01EA2">
      <w:pPr>
        <w:rPr>
          <w:rFonts w:cs="Times New Roman"/>
          <w:szCs w:val="24"/>
        </w:rPr>
      </w:pPr>
    </w:p>
    <w:p w:rsidR="00CB4380" w:rsidRPr="00EB06EE" w:rsidRDefault="00CB4380" w:rsidP="00F01EA2">
      <w:pPr>
        <w:rPr>
          <w:rFonts w:cs="Times New Roman"/>
          <w:szCs w:val="24"/>
        </w:rPr>
      </w:pPr>
      <w:r w:rsidRPr="00EB06EE">
        <w:rPr>
          <w:rFonts w:cs="Times New Roman"/>
          <w:szCs w:val="24"/>
        </w:rPr>
        <w:t xml:space="preserve">The participation of </w:t>
      </w:r>
      <w:r w:rsidR="008022B1" w:rsidRPr="00EB06EE">
        <w:rPr>
          <w:rFonts w:cs="Times New Roman"/>
          <w:szCs w:val="24"/>
        </w:rPr>
        <w:t>Westinghouse,</w:t>
      </w:r>
      <w:r w:rsidRPr="00EB06EE">
        <w:rPr>
          <w:rFonts w:cs="Times New Roman"/>
          <w:szCs w:val="24"/>
        </w:rPr>
        <w:t xml:space="preserve"> the Electric Power Research Institute (EPRI), and the Tennessee Valley Authority in DOE’s first Energy Innovation Hub, the Consortium for Advanced Simulation of Light Water Reactors (CASL), </w:t>
      </w:r>
      <w:r w:rsidR="00CD0B53">
        <w:rPr>
          <w:rFonts w:cs="Times New Roman"/>
          <w:szCs w:val="24"/>
        </w:rPr>
        <w:t xml:space="preserve">also </w:t>
      </w:r>
      <w:r w:rsidRPr="00EB06EE">
        <w:rPr>
          <w:rFonts w:cs="Times New Roman"/>
          <w:szCs w:val="24"/>
        </w:rPr>
        <w:t xml:space="preserve">offers an interesting example of industry engagement in HPC. </w:t>
      </w:r>
      <w:r w:rsidR="002D5211">
        <w:rPr>
          <w:rFonts w:cs="Times New Roman"/>
          <w:szCs w:val="24"/>
        </w:rPr>
        <w:t xml:space="preserve">CASL </w:t>
      </w:r>
      <w:r w:rsidR="00F212EF">
        <w:rPr>
          <w:rFonts w:cs="Times New Roman"/>
          <w:szCs w:val="24"/>
        </w:rPr>
        <w:t>is using HPC</w:t>
      </w:r>
      <w:r w:rsidR="00636761">
        <w:rPr>
          <w:rFonts w:cs="Times New Roman"/>
          <w:szCs w:val="24"/>
        </w:rPr>
        <w:t>, including the resources of the OLCF,</w:t>
      </w:r>
      <w:r w:rsidR="00F212EF">
        <w:rPr>
          <w:rFonts w:cs="Times New Roman"/>
          <w:szCs w:val="24"/>
        </w:rPr>
        <w:t xml:space="preserve"> to address key nuclear industry goals, </w:t>
      </w:r>
      <w:r w:rsidR="002D5211">
        <w:rPr>
          <w:rFonts w:cs="Times New Roman"/>
          <w:szCs w:val="24"/>
        </w:rPr>
        <w:t xml:space="preserve">spanning the gamut from basic research through engineering development to </w:t>
      </w:r>
      <w:r w:rsidR="00F212EF">
        <w:rPr>
          <w:rFonts w:cs="Times New Roman"/>
          <w:szCs w:val="24"/>
        </w:rPr>
        <w:t xml:space="preserve">commercialization. </w:t>
      </w:r>
      <w:r w:rsidR="00636761">
        <w:rPr>
          <w:rFonts w:cs="Times New Roman"/>
          <w:szCs w:val="24"/>
        </w:rPr>
        <w:t xml:space="preserve">For example, Jaguar is enabling high-fidelity </w:t>
      </w:r>
      <w:r w:rsidR="004906A5">
        <w:rPr>
          <w:rFonts w:cs="Times New Roman"/>
          <w:szCs w:val="24"/>
        </w:rPr>
        <w:t xml:space="preserve">calculations of </w:t>
      </w:r>
      <w:r w:rsidR="00636761">
        <w:rPr>
          <w:rFonts w:cs="Times New Roman"/>
          <w:szCs w:val="24"/>
        </w:rPr>
        <w:t xml:space="preserve">radiation transport </w:t>
      </w:r>
      <w:r w:rsidR="004906A5">
        <w:rPr>
          <w:rFonts w:cs="Times New Roman"/>
          <w:szCs w:val="24"/>
        </w:rPr>
        <w:t>in next-generation reactors</w:t>
      </w:r>
      <w:r w:rsidR="00636761">
        <w:rPr>
          <w:rFonts w:cs="Times New Roman"/>
          <w:szCs w:val="24"/>
        </w:rPr>
        <w:t xml:space="preserve">. </w:t>
      </w:r>
      <w:r w:rsidR="002D5211">
        <w:rPr>
          <w:rFonts w:cs="Times New Roman"/>
          <w:szCs w:val="24"/>
        </w:rPr>
        <w:t xml:space="preserve">The embedding of industry partners assures relevance and focus for CASL’s </w:t>
      </w:r>
      <w:r w:rsidR="00F212EF">
        <w:rPr>
          <w:rFonts w:cs="Times New Roman"/>
          <w:szCs w:val="24"/>
        </w:rPr>
        <w:t>development of advanced modeling and simulation methods and investigation of new fuel designs.</w:t>
      </w:r>
    </w:p>
    <w:p w:rsidR="00F01EA2" w:rsidRPr="00EB06EE" w:rsidRDefault="00F01EA2" w:rsidP="00F01EA2">
      <w:pPr>
        <w:rPr>
          <w:rFonts w:cs="Times New Roman"/>
          <w:b/>
        </w:rPr>
      </w:pPr>
    </w:p>
    <w:p w:rsidR="00F56E2A" w:rsidRPr="00EB06EE" w:rsidRDefault="00F30378" w:rsidP="00F30378">
      <w:pPr>
        <w:keepNext/>
        <w:spacing w:after="120"/>
        <w:rPr>
          <w:rFonts w:cs="Times New Roman"/>
          <w:b/>
        </w:rPr>
      </w:pPr>
      <w:r w:rsidRPr="00EB06EE">
        <w:rPr>
          <w:rFonts w:cs="Times New Roman"/>
          <w:b/>
        </w:rPr>
        <w:lastRenderedPageBreak/>
        <w:t>P</w:t>
      </w:r>
      <w:r w:rsidR="00A15C54" w:rsidRPr="00EB06EE">
        <w:rPr>
          <w:rFonts w:cs="Times New Roman"/>
          <w:b/>
        </w:rPr>
        <w:t xml:space="preserve">rioritization of </w:t>
      </w:r>
      <w:r w:rsidRPr="00EB06EE">
        <w:rPr>
          <w:rFonts w:cs="Times New Roman"/>
          <w:b/>
        </w:rPr>
        <w:t xml:space="preserve">ORNL’s </w:t>
      </w:r>
      <w:r w:rsidR="00A15C54" w:rsidRPr="00EB06EE">
        <w:rPr>
          <w:rFonts w:cs="Times New Roman"/>
          <w:b/>
        </w:rPr>
        <w:t xml:space="preserve">Computing and Computational Sciences </w:t>
      </w:r>
      <w:r w:rsidRPr="00EB06EE">
        <w:rPr>
          <w:rFonts w:cs="Times New Roman"/>
          <w:b/>
        </w:rPr>
        <w:t>A</w:t>
      </w:r>
      <w:r w:rsidR="00A15C54" w:rsidRPr="00EB06EE">
        <w:rPr>
          <w:rFonts w:cs="Times New Roman"/>
          <w:b/>
        </w:rPr>
        <w:t xml:space="preserve">ctivities </w:t>
      </w:r>
    </w:p>
    <w:p w:rsidR="00C9561C" w:rsidRDefault="002F1A9D">
      <w:pPr>
        <w:rPr>
          <w:rFonts w:cs="Times New Roman"/>
        </w:rPr>
      </w:pPr>
      <w:r w:rsidRPr="00EB06EE">
        <w:rPr>
          <w:rFonts w:cs="Times New Roman"/>
        </w:rPr>
        <w:t xml:space="preserve">The models developed for management of DOE’s scientific user facilities have worked well in making </w:t>
      </w:r>
      <w:r w:rsidR="005A2B07" w:rsidRPr="00EB06EE">
        <w:rPr>
          <w:rFonts w:cs="Times New Roman"/>
        </w:rPr>
        <w:t>these facilities</w:t>
      </w:r>
      <w:r w:rsidRPr="00EB06EE">
        <w:rPr>
          <w:rFonts w:cs="Times New Roman"/>
        </w:rPr>
        <w:t xml:space="preserve"> available for external use to advance scientific and technical knowledge. </w:t>
      </w:r>
      <w:r w:rsidR="00C9561C">
        <w:rPr>
          <w:rFonts w:cs="Times New Roman"/>
        </w:rPr>
        <w:t>These facilities typically receive far more proposals for access than can be accommodated, testifying to their broad utility for addressing scientific challenges. The peer-review processes used to select the proposals ensure that these unique tools are applied to the most compelling research problems.</w:t>
      </w:r>
    </w:p>
    <w:p w:rsidR="00C9561C" w:rsidRDefault="00C9561C">
      <w:pPr>
        <w:rPr>
          <w:rFonts w:cs="Times New Roman"/>
        </w:rPr>
      </w:pPr>
    </w:p>
    <w:p w:rsidR="005A2B07" w:rsidRPr="00EB06EE" w:rsidRDefault="00C9561C">
      <w:pPr>
        <w:rPr>
          <w:rFonts w:cs="Times New Roman"/>
        </w:rPr>
      </w:pPr>
      <w:r>
        <w:rPr>
          <w:rFonts w:cs="Times New Roman"/>
        </w:rPr>
        <w:t xml:space="preserve">For the OLCF, </w:t>
      </w:r>
      <w:r w:rsidRPr="00EB06EE">
        <w:rPr>
          <w:rFonts w:cs="Times New Roman"/>
        </w:rPr>
        <w:t xml:space="preserve">peer-review processes focus </w:t>
      </w:r>
      <w:r>
        <w:rPr>
          <w:rFonts w:cs="Times New Roman"/>
        </w:rPr>
        <w:t xml:space="preserve">not only </w:t>
      </w:r>
      <w:r w:rsidRPr="00EB06EE">
        <w:rPr>
          <w:rFonts w:cs="Times New Roman"/>
        </w:rPr>
        <w:t xml:space="preserve">on the potential scientific and technical impact of the proposed work, </w:t>
      </w:r>
      <w:r>
        <w:rPr>
          <w:rFonts w:cs="Times New Roman"/>
        </w:rPr>
        <w:t xml:space="preserve">but also </w:t>
      </w:r>
      <w:r w:rsidRPr="00EB06EE">
        <w:rPr>
          <w:rFonts w:cs="Times New Roman"/>
        </w:rPr>
        <w:t xml:space="preserve">on the need for leadership-class computing resources. </w:t>
      </w:r>
      <w:r>
        <w:rPr>
          <w:rFonts w:cs="Times New Roman"/>
        </w:rPr>
        <w:t xml:space="preserve"> In addition, t</w:t>
      </w:r>
      <w:r w:rsidR="002F1A9D" w:rsidRPr="00EB06EE">
        <w:rPr>
          <w:rFonts w:cs="Times New Roman"/>
        </w:rPr>
        <w:t xml:space="preserve">he multiple allocation </w:t>
      </w:r>
      <w:r>
        <w:rPr>
          <w:rFonts w:cs="Times New Roman"/>
        </w:rPr>
        <w:t xml:space="preserve">models established for the OLCF are making </w:t>
      </w:r>
      <w:r w:rsidR="002F1A9D" w:rsidRPr="00EB06EE">
        <w:rPr>
          <w:rFonts w:cs="Times New Roman"/>
        </w:rPr>
        <w:t xml:space="preserve">it possible for companies to engage at </w:t>
      </w:r>
      <w:r w:rsidR="00692463" w:rsidRPr="00EB06EE">
        <w:rPr>
          <w:rFonts w:cs="Times New Roman"/>
        </w:rPr>
        <w:t xml:space="preserve">different </w:t>
      </w:r>
      <w:r w:rsidR="002F1A9D" w:rsidRPr="00EB06EE">
        <w:rPr>
          <w:rFonts w:cs="Times New Roman"/>
        </w:rPr>
        <w:t>level</w:t>
      </w:r>
      <w:r w:rsidR="00692463" w:rsidRPr="00EB06EE">
        <w:rPr>
          <w:rFonts w:cs="Times New Roman"/>
        </w:rPr>
        <w:t>s</w:t>
      </w:r>
      <w:r w:rsidR="002F1A9D" w:rsidRPr="00EB06EE">
        <w:rPr>
          <w:rFonts w:cs="Times New Roman"/>
        </w:rPr>
        <w:t xml:space="preserve"> </w:t>
      </w:r>
      <w:r w:rsidR="00692463" w:rsidRPr="00EB06EE">
        <w:rPr>
          <w:rFonts w:cs="Times New Roman"/>
        </w:rPr>
        <w:t>depending on their</w:t>
      </w:r>
      <w:r w:rsidR="002F1A9D" w:rsidRPr="00EB06EE">
        <w:rPr>
          <w:rFonts w:cs="Times New Roman"/>
        </w:rPr>
        <w:t xml:space="preserve"> needs. </w:t>
      </w:r>
    </w:p>
    <w:p w:rsidR="00C9561C" w:rsidRDefault="00C9561C">
      <w:pPr>
        <w:rPr>
          <w:rFonts w:cs="Times New Roman"/>
        </w:rPr>
      </w:pPr>
    </w:p>
    <w:p w:rsidR="00363529" w:rsidRPr="00EB06EE" w:rsidRDefault="00CB4380">
      <w:pPr>
        <w:rPr>
          <w:rFonts w:cs="Times New Roman"/>
        </w:rPr>
      </w:pPr>
      <w:r w:rsidRPr="00EB06EE">
        <w:rPr>
          <w:rFonts w:cs="Times New Roman"/>
        </w:rPr>
        <w:t>ORNL’s activities in computing and computational sciences will continue to be closely aligned with DOE priorities</w:t>
      </w:r>
      <w:r w:rsidR="00363529" w:rsidRPr="00EB06EE">
        <w:rPr>
          <w:rFonts w:cs="Times New Roman"/>
        </w:rPr>
        <w:t xml:space="preserve"> for sustaining a vibrant science and engineering enterprise, transforming the nation’s energy systems, and enhancing national security</w:t>
      </w:r>
      <w:r w:rsidRPr="00EB06EE">
        <w:rPr>
          <w:rFonts w:cs="Times New Roman"/>
        </w:rPr>
        <w:t xml:space="preserve">. </w:t>
      </w:r>
      <w:r w:rsidR="005A2B07" w:rsidRPr="00EB06EE">
        <w:rPr>
          <w:rFonts w:cs="Times New Roman"/>
        </w:rPr>
        <w:t xml:space="preserve">In addressing these priorities, ORNL will continue to work closely with industry to achieve its missions and to deliver practical solutions to problems of national importance. </w:t>
      </w:r>
    </w:p>
    <w:p w:rsidR="00363529" w:rsidRPr="00EB06EE" w:rsidRDefault="00363529">
      <w:pPr>
        <w:rPr>
          <w:rFonts w:cs="Times New Roman"/>
        </w:rPr>
      </w:pPr>
    </w:p>
    <w:p w:rsidR="00A15C54" w:rsidRPr="00EB06EE" w:rsidRDefault="00F56E2A" w:rsidP="00F30378">
      <w:pPr>
        <w:keepNext/>
        <w:spacing w:after="120"/>
        <w:rPr>
          <w:rFonts w:cs="Times New Roman"/>
          <w:b/>
        </w:rPr>
      </w:pPr>
      <w:r w:rsidRPr="00EB06EE">
        <w:rPr>
          <w:rFonts w:cs="Times New Roman"/>
          <w:b/>
        </w:rPr>
        <w:t>S</w:t>
      </w:r>
      <w:r w:rsidR="00A15C54" w:rsidRPr="00EB06EE">
        <w:rPr>
          <w:rFonts w:cs="Times New Roman"/>
          <w:b/>
        </w:rPr>
        <w:t xml:space="preserve">trategic </w:t>
      </w:r>
      <w:r w:rsidR="00F30378" w:rsidRPr="00EB06EE">
        <w:rPr>
          <w:rFonts w:cs="Times New Roman"/>
          <w:b/>
        </w:rPr>
        <w:t>D</w:t>
      </w:r>
      <w:r w:rsidR="00A15C54" w:rsidRPr="00EB06EE">
        <w:rPr>
          <w:rFonts w:cs="Times New Roman"/>
          <w:b/>
        </w:rPr>
        <w:t xml:space="preserve">irection of the </w:t>
      </w:r>
      <w:r w:rsidRPr="00EB06EE">
        <w:rPr>
          <w:rFonts w:cs="Times New Roman"/>
          <w:b/>
        </w:rPr>
        <w:t>Industrial Partnerships Program</w:t>
      </w:r>
    </w:p>
    <w:p w:rsidR="00F30378" w:rsidRPr="00EB06EE" w:rsidRDefault="002F1A9D" w:rsidP="00F30378">
      <w:pPr>
        <w:rPr>
          <w:rFonts w:cs="Times New Roman"/>
          <w:b/>
        </w:rPr>
      </w:pPr>
      <w:r w:rsidRPr="00EB06EE">
        <w:rPr>
          <w:rFonts w:cs="Times New Roman"/>
        </w:rPr>
        <w:t xml:space="preserve">The Industrial </w:t>
      </w:r>
      <w:r w:rsidR="00692463" w:rsidRPr="00EB06EE">
        <w:rPr>
          <w:rFonts w:cs="Times New Roman"/>
        </w:rPr>
        <w:t xml:space="preserve">HPC </w:t>
      </w:r>
      <w:r w:rsidRPr="00EB06EE">
        <w:rPr>
          <w:rFonts w:cs="Times New Roman"/>
        </w:rPr>
        <w:t xml:space="preserve">Partnerships Program </w:t>
      </w:r>
      <w:r w:rsidR="00692463" w:rsidRPr="00EB06EE">
        <w:rPr>
          <w:rFonts w:cs="Times New Roman"/>
        </w:rPr>
        <w:t xml:space="preserve">is also providing a gateway for </w:t>
      </w:r>
      <w:r w:rsidR="00CD0B53">
        <w:rPr>
          <w:rFonts w:cs="Times New Roman"/>
        </w:rPr>
        <w:t>companies</w:t>
      </w:r>
      <w:r w:rsidR="00692463" w:rsidRPr="00EB06EE">
        <w:rPr>
          <w:rFonts w:cs="Times New Roman"/>
        </w:rPr>
        <w:t xml:space="preserve"> to tap into </w:t>
      </w:r>
      <w:r w:rsidRPr="00EB06EE">
        <w:rPr>
          <w:rFonts w:cs="Times New Roman"/>
        </w:rPr>
        <w:t>other resources at ORNL</w:t>
      </w:r>
      <w:r w:rsidR="00692463" w:rsidRPr="00EB06EE">
        <w:rPr>
          <w:rFonts w:cs="Times New Roman"/>
        </w:rPr>
        <w:t xml:space="preserve"> that they may not have been aware of had they not been working with OLCF. This </w:t>
      </w:r>
      <w:r w:rsidR="00CD0B53" w:rsidRPr="00EB06EE">
        <w:rPr>
          <w:rFonts w:cs="Times New Roman"/>
        </w:rPr>
        <w:t>offers unique</w:t>
      </w:r>
      <w:r w:rsidRPr="00EB06EE">
        <w:rPr>
          <w:rFonts w:cs="Times New Roman"/>
        </w:rPr>
        <w:t xml:space="preserve"> opportunities to integrate computational modeling and experimental validation</w:t>
      </w:r>
      <w:r w:rsidR="00692463" w:rsidRPr="00EB06EE">
        <w:rPr>
          <w:rFonts w:cs="Times New Roman"/>
        </w:rPr>
        <w:t xml:space="preserve"> in much larger scale problems for much greater accuracy and insight, and to do so in an integrated environment</w:t>
      </w:r>
      <w:r w:rsidRPr="00EB06EE">
        <w:rPr>
          <w:rFonts w:cs="Times New Roman"/>
        </w:rPr>
        <w:t xml:space="preserve">. </w:t>
      </w:r>
      <w:r w:rsidR="00692463" w:rsidRPr="00EB06EE">
        <w:rPr>
          <w:rFonts w:cs="Times New Roman"/>
        </w:rPr>
        <w:t>For example</w:t>
      </w:r>
      <w:r w:rsidR="00CD0B53" w:rsidRPr="00EB06EE">
        <w:rPr>
          <w:rFonts w:cs="Times New Roman"/>
        </w:rPr>
        <w:t>, one</w:t>
      </w:r>
      <w:r w:rsidR="00EB06EE" w:rsidRPr="00EB06EE">
        <w:rPr>
          <w:rFonts w:cs="Times New Roman"/>
        </w:rPr>
        <w:t xml:space="preserve"> firm that has made important progress using Jaguar at </w:t>
      </w:r>
      <w:r w:rsidR="008022B1" w:rsidRPr="00EB06EE">
        <w:rPr>
          <w:rFonts w:cs="Times New Roman"/>
        </w:rPr>
        <w:t>OLCF</w:t>
      </w:r>
      <w:r w:rsidR="00EB06EE" w:rsidRPr="00EB06EE">
        <w:rPr>
          <w:rFonts w:cs="Times New Roman"/>
        </w:rPr>
        <w:t xml:space="preserve"> is expanding </w:t>
      </w:r>
      <w:r w:rsidR="00F212EF">
        <w:rPr>
          <w:rFonts w:cs="Times New Roman"/>
        </w:rPr>
        <w:t>its</w:t>
      </w:r>
      <w:r w:rsidR="00EB06EE" w:rsidRPr="00EB06EE">
        <w:rPr>
          <w:rFonts w:cs="Times New Roman"/>
        </w:rPr>
        <w:t xml:space="preserve"> work to include more detailed modeling and simulation analyses </w:t>
      </w:r>
      <w:r w:rsidR="005A2B07" w:rsidRPr="00EB06EE">
        <w:rPr>
          <w:rFonts w:cs="Times New Roman"/>
        </w:rPr>
        <w:t>with researchers at the Center for Nanophase Materials Sciences</w:t>
      </w:r>
      <w:r w:rsidR="00F212EF">
        <w:rPr>
          <w:rFonts w:cs="Times New Roman"/>
        </w:rPr>
        <w:t>,</w:t>
      </w:r>
      <w:r w:rsidR="005A2B07" w:rsidRPr="00EB06EE">
        <w:rPr>
          <w:rFonts w:cs="Times New Roman"/>
        </w:rPr>
        <w:t xml:space="preserve"> </w:t>
      </w:r>
      <w:r w:rsidR="00EB06EE" w:rsidRPr="00EB06EE">
        <w:rPr>
          <w:rFonts w:cs="Times New Roman"/>
        </w:rPr>
        <w:t>coupled with</w:t>
      </w:r>
      <w:r w:rsidR="00F212EF">
        <w:rPr>
          <w:rFonts w:cs="Times New Roman"/>
        </w:rPr>
        <w:t xml:space="preserve"> experimental analyses that tap</w:t>
      </w:r>
      <w:r w:rsidR="00EB06EE" w:rsidRPr="00EB06EE">
        <w:rPr>
          <w:rFonts w:cs="Times New Roman"/>
        </w:rPr>
        <w:t xml:space="preserve"> into </w:t>
      </w:r>
      <w:r w:rsidR="008022B1" w:rsidRPr="00EB06EE">
        <w:rPr>
          <w:rFonts w:cs="Times New Roman"/>
        </w:rPr>
        <w:t>the neutron</w:t>
      </w:r>
      <w:r w:rsidR="005A2B07" w:rsidRPr="00EB06EE">
        <w:rPr>
          <w:rFonts w:cs="Times New Roman"/>
        </w:rPr>
        <w:t xml:space="preserve"> scattering research capabilities at the Spallation Neutron Source. </w:t>
      </w:r>
    </w:p>
    <w:p w:rsidR="00CD0B53" w:rsidRDefault="00CD0B53" w:rsidP="00EB06EE">
      <w:pPr>
        <w:rPr>
          <w:rFonts w:cs="Times New Roman"/>
        </w:rPr>
      </w:pPr>
    </w:p>
    <w:p w:rsidR="00EB06EE" w:rsidRDefault="00EB06EE" w:rsidP="00EB06EE">
      <w:pPr>
        <w:rPr>
          <w:rFonts w:cs="Times New Roman"/>
        </w:rPr>
      </w:pPr>
      <w:r w:rsidRPr="00EB06EE">
        <w:rPr>
          <w:rFonts w:cs="Times New Roman"/>
        </w:rPr>
        <w:t>By enabling companies to realize the benefits of HPC, the Industrial HPC Partnerships Program at ORNL is helping to strengthen the nation’s capacity to address “grand challenges” in clean energy and national, homeland, and global security. And as DOE develops new mechanisms to make it easier for industry to collaborate with the national laboratories, the program will take advantage of t</w:t>
      </w:r>
      <w:r w:rsidR="00797372">
        <w:rPr>
          <w:rFonts w:cs="Times New Roman"/>
        </w:rPr>
        <w:t>hese mechanisms to sustain and scale</w:t>
      </w:r>
      <w:r w:rsidRPr="00EB06EE">
        <w:rPr>
          <w:rFonts w:cs="Times New Roman"/>
        </w:rPr>
        <w:t xml:space="preserve"> its partnerships with industry.</w:t>
      </w:r>
    </w:p>
    <w:p w:rsidR="00F212EF" w:rsidRPr="00EB06EE" w:rsidRDefault="00F212EF" w:rsidP="00EB06EE">
      <w:pPr>
        <w:rPr>
          <w:rFonts w:cs="Times New Roman"/>
        </w:rPr>
      </w:pPr>
    </w:p>
    <w:p w:rsidR="00307CCE" w:rsidRDefault="00307CCE" w:rsidP="007D51C0">
      <w:pPr>
        <w:spacing w:after="60"/>
        <w:jc w:val="center"/>
        <w:rPr>
          <w:b/>
          <w:sz w:val="28"/>
        </w:rPr>
        <w:sectPr w:rsidR="00307CCE">
          <w:footerReference w:type="default" r:id="rId8"/>
          <w:pgSz w:w="12240" w:h="15840"/>
          <w:pgMar w:top="1440" w:right="1440" w:bottom="1440" w:left="1440" w:header="720" w:footer="720" w:gutter="0"/>
          <w:cols w:space="720"/>
          <w:docGrid w:linePitch="360"/>
        </w:sectPr>
      </w:pPr>
    </w:p>
    <w:p w:rsidR="007D51C0" w:rsidRPr="007D51C0" w:rsidRDefault="007D51C0" w:rsidP="007D51C0">
      <w:pPr>
        <w:spacing w:after="60"/>
        <w:jc w:val="center"/>
        <w:rPr>
          <w:b/>
          <w:sz w:val="28"/>
        </w:rPr>
      </w:pPr>
      <w:r w:rsidRPr="007D51C0">
        <w:rPr>
          <w:b/>
          <w:sz w:val="28"/>
        </w:rPr>
        <w:lastRenderedPageBreak/>
        <w:t>Suzy Tichenor</w:t>
      </w:r>
    </w:p>
    <w:p w:rsidR="007D51C0" w:rsidRPr="007D51C0" w:rsidRDefault="007D51C0" w:rsidP="007D51C0">
      <w:pPr>
        <w:pBdr>
          <w:top w:val="single" w:sz="4" w:space="1" w:color="auto"/>
          <w:bottom w:val="single" w:sz="4" w:space="1" w:color="auto"/>
        </w:pBdr>
        <w:jc w:val="center"/>
        <w:rPr>
          <w:b/>
        </w:rPr>
      </w:pPr>
      <w:r w:rsidRPr="007D51C0">
        <w:rPr>
          <w:b/>
        </w:rPr>
        <w:t>Director, Industrial Partnerships Program</w:t>
      </w:r>
    </w:p>
    <w:p w:rsidR="007D51C0" w:rsidRPr="007D51C0" w:rsidRDefault="007D51C0" w:rsidP="007D51C0">
      <w:pPr>
        <w:pBdr>
          <w:top w:val="single" w:sz="4" w:space="1" w:color="auto"/>
          <w:bottom w:val="single" w:sz="4" w:space="1" w:color="auto"/>
        </w:pBdr>
        <w:jc w:val="center"/>
        <w:rPr>
          <w:b/>
        </w:rPr>
      </w:pPr>
      <w:r w:rsidRPr="007D51C0">
        <w:rPr>
          <w:b/>
        </w:rPr>
        <w:t>Computing and Computational Sciences Directorate</w:t>
      </w:r>
      <w:r>
        <w:rPr>
          <w:b/>
        </w:rPr>
        <w:br/>
        <w:t>Oak Ridge National Laboratory</w:t>
      </w:r>
    </w:p>
    <w:p w:rsidR="007D51C0" w:rsidRPr="007D51C0" w:rsidRDefault="007D51C0" w:rsidP="007D51C0">
      <w:pPr>
        <w:jc w:val="center"/>
        <w:rPr>
          <w:b/>
        </w:rPr>
      </w:pPr>
    </w:p>
    <w:p w:rsidR="007D51C0" w:rsidRDefault="007D51C0" w:rsidP="007D51C0">
      <w:r>
        <w:t xml:space="preserve">Suzy Tichenor is Director of the Industrial Partnerships Program of the Computing and Computational Sciences Directorate at Oak Ridge National Laboratory, the largest science and energy laboratory of the U.S. Department of Energy (DOE). This program provides companies with access to the Laboratory’s two leadership-class high-performance computing (HPC) user facilities—DOE’s Oak Ridge Leadership Computing Facility and </w:t>
      </w:r>
      <w:r w:rsidR="00CD0B53">
        <w:t xml:space="preserve">the National Science Foundation’s </w:t>
      </w:r>
      <w:r>
        <w:t>National Institute for Computational Sciences—and to the resources and expertise of the Directorate.</w:t>
      </w:r>
      <w:r w:rsidR="004B21C8">
        <w:t xml:space="preserve"> </w:t>
      </w:r>
    </w:p>
    <w:p w:rsidR="007D51C0" w:rsidRDefault="007D51C0" w:rsidP="007D51C0"/>
    <w:p w:rsidR="007D51C0" w:rsidRDefault="007D51C0" w:rsidP="007D51C0">
      <w:r>
        <w:t>Ms. Tichenor has more than 20 years of experience in creating partnerships and programs at all levels of the government, private sector, and not-for-profit organizations. Prior to joining ORNL, she was Vice President of the Council on Competitiveness and directed the Council’s High Performance Computing Initiative.</w:t>
      </w:r>
      <w:r w:rsidR="004B21C8">
        <w:t xml:space="preserve"> </w:t>
      </w:r>
      <w:r>
        <w:t>There she served as the Principal Investigator for HPC-related grants from DOE’s Office of Science, the National Nuclear Security Administration, NSF, and the Defense Advanced Research Projects Agency (DARPA). Previously she held senior positions at Cray Research, a start-up health care firm, and a national non-profit organization.</w:t>
      </w:r>
    </w:p>
    <w:sectPr w:rsidR="007D51C0" w:rsidSect="00EF18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BB" w:rsidRDefault="00B955BB" w:rsidP="00385CEF">
      <w:pPr>
        <w:spacing w:line="240" w:lineRule="auto"/>
      </w:pPr>
      <w:r>
        <w:separator/>
      </w:r>
    </w:p>
  </w:endnote>
  <w:endnote w:type="continuationSeparator" w:id="0">
    <w:p w:rsidR="00B955BB" w:rsidRDefault="00B955BB" w:rsidP="00385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1715"/>
      <w:docPartObj>
        <w:docPartGallery w:val="Page Numbers (Bottom of Page)"/>
        <w:docPartUnique/>
      </w:docPartObj>
    </w:sdtPr>
    <w:sdtEndPr>
      <w:rPr>
        <w:noProof/>
      </w:rPr>
    </w:sdtEndPr>
    <w:sdtContent>
      <w:p w:rsidR="004F068E" w:rsidRDefault="00532755">
        <w:pPr>
          <w:pStyle w:val="Footer"/>
          <w:jc w:val="center"/>
        </w:pPr>
        <w:r>
          <w:fldChar w:fldCharType="begin"/>
        </w:r>
        <w:r>
          <w:instrText xml:space="preserve"> PAGE   \* MERGEFORMAT </w:instrText>
        </w:r>
        <w:r>
          <w:fldChar w:fldCharType="separate"/>
        </w:r>
        <w:r w:rsidR="0072307F">
          <w:rPr>
            <w:noProof/>
          </w:rPr>
          <w:t>2</w:t>
        </w:r>
        <w:r>
          <w:rPr>
            <w:noProof/>
          </w:rPr>
          <w:fldChar w:fldCharType="end"/>
        </w:r>
      </w:p>
    </w:sdtContent>
  </w:sdt>
  <w:p w:rsidR="004F068E" w:rsidRDefault="004F06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8E" w:rsidRDefault="004F068E">
    <w:pPr>
      <w:pStyle w:val="Footer"/>
      <w:jc w:val="center"/>
    </w:pPr>
  </w:p>
  <w:p w:rsidR="004F068E" w:rsidRDefault="004F0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BB" w:rsidRDefault="00B955BB" w:rsidP="00385CEF">
      <w:pPr>
        <w:spacing w:line="240" w:lineRule="auto"/>
      </w:pPr>
      <w:r>
        <w:separator/>
      </w:r>
    </w:p>
  </w:footnote>
  <w:footnote w:type="continuationSeparator" w:id="0">
    <w:p w:rsidR="00B955BB" w:rsidRDefault="00B955BB" w:rsidP="00385C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35A89"/>
    <w:multiLevelType w:val="hybridMultilevel"/>
    <w:tmpl w:val="080A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54"/>
    <w:rsid w:val="000023B7"/>
    <w:rsid w:val="00017229"/>
    <w:rsid w:val="0002130F"/>
    <w:rsid w:val="000303CB"/>
    <w:rsid w:val="000E2EA3"/>
    <w:rsid w:val="0012001B"/>
    <w:rsid w:val="00121B57"/>
    <w:rsid w:val="00135AFD"/>
    <w:rsid w:val="00153C04"/>
    <w:rsid w:val="001B68C5"/>
    <w:rsid w:val="001E552D"/>
    <w:rsid w:val="00233551"/>
    <w:rsid w:val="0029562C"/>
    <w:rsid w:val="002A7EB7"/>
    <w:rsid w:val="002D5211"/>
    <w:rsid w:val="002D5EB5"/>
    <w:rsid w:val="002F1A9D"/>
    <w:rsid w:val="00307CCE"/>
    <w:rsid w:val="00321A5C"/>
    <w:rsid w:val="003525D0"/>
    <w:rsid w:val="00363529"/>
    <w:rsid w:val="00385CEF"/>
    <w:rsid w:val="003A1793"/>
    <w:rsid w:val="00406057"/>
    <w:rsid w:val="00431D48"/>
    <w:rsid w:val="00460F44"/>
    <w:rsid w:val="00473755"/>
    <w:rsid w:val="004906A5"/>
    <w:rsid w:val="00495A79"/>
    <w:rsid w:val="004B21C8"/>
    <w:rsid w:val="004C6C47"/>
    <w:rsid w:val="004E0B66"/>
    <w:rsid w:val="004F068E"/>
    <w:rsid w:val="004F5B71"/>
    <w:rsid w:val="00532755"/>
    <w:rsid w:val="00562D54"/>
    <w:rsid w:val="00564AC3"/>
    <w:rsid w:val="00566C10"/>
    <w:rsid w:val="0057170A"/>
    <w:rsid w:val="005958CA"/>
    <w:rsid w:val="005964E7"/>
    <w:rsid w:val="005A2B07"/>
    <w:rsid w:val="005B282A"/>
    <w:rsid w:val="005C6C07"/>
    <w:rsid w:val="005F3666"/>
    <w:rsid w:val="0063078D"/>
    <w:rsid w:val="00636761"/>
    <w:rsid w:val="00692463"/>
    <w:rsid w:val="00712325"/>
    <w:rsid w:val="0072307F"/>
    <w:rsid w:val="00727F4B"/>
    <w:rsid w:val="00732149"/>
    <w:rsid w:val="007831BA"/>
    <w:rsid w:val="007946BF"/>
    <w:rsid w:val="00797372"/>
    <w:rsid w:val="007C11D7"/>
    <w:rsid w:val="007C6AAD"/>
    <w:rsid w:val="007D51C0"/>
    <w:rsid w:val="007D72BF"/>
    <w:rsid w:val="007E18CB"/>
    <w:rsid w:val="008022B1"/>
    <w:rsid w:val="008130B6"/>
    <w:rsid w:val="00832CCD"/>
    <w:rsid w:val="00873A93"/>
    <w:rsid w:val="008871D7"/>
    <w:rsid w:val="00895FD2"/>
    <w:rsid w:val="008A73B6"/>
    <w:rsid w:val="008E2C6A"/>
    <w:rsid w:val="009121F9"/>
    <w:rsid w:val="00961A1D"/>
    <w:rsid w:val="0098639A"/>
    <w:rsid w:val="00990E8A"/>
    <w:rsid w:val="009B7401"/>
    <w:rsid w:val="009F1954"/>
    <w:rsid w:val="00A148C4"/>
    <w:rsid w:val="00A15C54"/>
    <w:rsid w:val="00A22597"/>
    <w:rsid w:val="00A603E1"/>
    <w:rsid w:val="00A80006"/>
    <w:rsid w:val="00A807AC"/>
    <w:rsid w:val="00AD007E"/>
    <w:rsid w:val="00AD63BA"/>
    <w:rsid w:val="00B36D01"/>
    <w:rsid w:val="00B71FDD"/>
    <w:rsid w:val="00B955BB"/>
    <w:rsid w:val="00BA5112"/>
    <w:rsid w:val="00C44F18"/>
    <w:rsid w:val="00C61A80"/>
    <w:rsid w:val="00C9561C"/>
    <w:rsid w:val="00CB2D65"/>
    <w:rsid w:val="00CB4380"/>
    <w:rsid w:val="00CD0B53"/>
    <w:rsid w:val="00CE295B"/>
    <w:rsid w:val="00CF3A86"/>
    <w:rsid w:val="00D011E9"/>
    <w:rsid w:val="00D718D4"/>
    <w:rsid w:val="00E00D10"/>
    <w:rsid w:val="00E06FF8"/>
    <w:rsid w:val="00E401EA"/>
    <w:rsid w:val="00E4591B"/>
    <w:rsid w:val="00E862D7"/>
    <w:rsid w:val="00EB06EE"/>
    <w:rsid w:val="00ED419D"/>
    <w:rsid w:val="00EF1844"/>
    <w:rsid w:val="00F01EA2"/>
    <w:rsid w:val="00F0375C"/>
    <w:rsid w:val="00F13125"/>
    <w:rsid w:val="00F212EF"/>
    <w:rsid w:val="00F27CE7"/>
    <w:rsid w:val="00F30378"/>
    <w:rsid w:val="00F56E2A"/>
    <w:rsid w:val="00FF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01B"/>
    <w:rPr>
      <w:rFonts w:ascii="Times New Roman" w:hAnsi="Times New Roman"/>
      <w:color w:val="000000" w:themeColor="text1"/>
      <w:sz w:val="24"/>
    </w:rPr>
  </w:style>
  <w:style w:type="paragraph" w:styleId="Heading1">
    <w:name w:val="heading 1"/>
    <w:basedOn w:val="Normal"/>
    <w:next w:val="Normal"/>
    <w:link w:val="Heading1Char"/>
    <w:uiPriority w:val="9"/>
    <w:qFormat/>
    <w:rsid w:val="00832CCD"/>
    <w:pPr>
      <w:keepNext/>
      <w:keepLines/>
      <w:spacing w:before="24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ng1"/>
    <w:basedOn w:val="Normal"/>
    <w:uiPriority w:val="34"/>
    <w:qFormat/>
    <w:rsid w:val="005C6C07"/>
    <w:pPr>
      <w:ind w:left="360" w:hanging="360"/>
      <w:contextualSpacing/>
    </w:pPr>
  </w:style>
  <w:style w:type="character" w:customStyle="1" w:styleId="Heading1Char">
    <w:name w:val="Heading 1 Char"/>
    <w:basedOn w:val="DefaultParagraphFont"/>
    <w:link w:val="Heading1"/>
    <w:uiPriority w:val="9"/>
    <w:rsid w:val="00832CCD"/>
    <w:rPr>
      <w:rFonts w:ascii="Times New Roman" w:eastAsiaTheme="majorEastAsia" w:hAnsi="Times New Roman" w:cstheme="majorBidi"/>
      <w:b/>
      <w:bCs/>
      <w:color w:val="000000" w:themeColor="text1"/>
      <w:sz w:val="28"/>
      <w:szCs w:val="28"/>
    </w:rPr>
  </w:style>
  <w:style w:type="paragraph" w:customStyle="1" w:styleId="NotesHang1">
    <w:name w:val="NotesHang1"/>
    <w:basedOn w:val="Normal"/>
    <w:qFormat/>
    <w:rsid w:val="007C6AAD"/>
    <w:pPr>
      <w:spacing w:after="120"/>
      <w:ind w:left="360" w:hanging="360"/>
    </w:pPr>
    <w:rPr>
      <w:rFonts w:ascii="Arial" w:hAnsi="Arial" w:cs="Arial"/>
      <w:sz w:val="32"/>
      <w:szCs w:val="32"/>
    </w:rPr>
  </w:style>
  <w:style w:type="paragraph" w:customStyle="1" w:styleId="NotesHang2">
    <w:name w:val="NotesHang2"/>
    <w:basedOn w:val="NotesHang1"/>
    <w:qFormat/>
    <w:rsid w:val="007C6AAD"/>
    <w:pPr>
      <w:ind w:left="720"/>
    </w:pPr>
  </w:style>
  <w:style w:type="paragraph" w:customStyle="1" w:styleId="Draft">
    <w:name w:val="Draft"/>
    <w:qFormat/>
    <w:rsid w:val="00406057"/>
    <w:pPr>
      <w:spacing w:line="360" w:lineRule="atLeast"/>
    </w:pPr>
    <w:rPr>
      <w:rFonts w:ascii="Times New Roman" w:hAnsi="Times New Roman"/>
      <w:color w:val="000000" w:themeColor="text1"/>
      <w:sz w:val="24"/>
    </w:rPr>
  </w:style>
  <w:style w:type="paragraph" w:styleId="FootnoteText">
    <w:name w:val="footnote text"/>
    <w:basedOn w:val="Normal"/>
    <w:link w:val="FootnoteTextChar"/>
    <w:uiPriority w:val="99"/>
    <w:semiHidden/>
    <w:unhideWhenUsed/>
    <w:rsid w:val="00385CEF"/>
    <w:pPr>
      <w:spacing w:line="240" w:lineRule="auto"/>
    </w:pPr>
    <w:rPr>
      <w:sz w:val="20"/>
      <w:szCs w:val="20"/>
    </w:rPr>
  </w:style>
  <w:style w:type="character" w:customStyle="1" w:styleId="FootnoteTextChar">
    <w:name w:val="Footnote Text Char"/>
    <w:basedOn w:val="DefaultParagraphFont"/>
    <w:link w:val="FootnoteText"/>
    <w:uiPriority w:val="99"/>
    <w:semiHidden/>
    <w:rsid w:val="00385CEF"/>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385CEF"/>
    <w:rPr>
      <w:vertAlign w:val="superscript"/>
    </w:rPr>
  </w:style>
  <w:style w:type="paragraph" w:styleId="NoSpacing">
    <w:name w:val="No Spacing"/>
    <w:basedOn w:val="Normal"/>
    <w:uiPriority w:val="1"/>
    <w:qFormat/>
    <w:rsid w:val="00961A1D"/>
    <w:pPr>
      <w:spacing w:line="240" w:lineRule="auto"/>
    </w:pPr>
    <w:rPr>
      <w:rFonts w:ascii="Calibri" w:hAnsi="Calibri" w:cs="Calibri"/>
      <w:color w:val="auto"/>
      <w:sz w:val="22"/>
    </w:rPr>
  </w:style>
  <w:style w:type="paragraph" w:styleId="Header">
    <w:name w:val="header"/>
    <w:basedOn w:val="Normal"/>
    <w:link w:val="HeaderChar"/>
    <w:uiPriority w:val="99"/>
    <w:unhideWhenUsed/>
    <w:rsid w:val="00307CCE"/>
    <w:pPr>
      <w:tabs>
        <w:tab w:val="center" w:pos="4680"/>
        <w:tab w:val="right" w:pos="9360"/>
      </w:tabs>
      <w:spacing w:line="240" w:lineRule="auto"/>
    </w:pPr>
  </w:style>
  <w:style w:type="character" w:customStyle="1" w:styleId="HeaderChar">
    <w:name w:val="Header Char"/>
    <w:basedOn w:val="DefaultParagraphFont"/>
    <w:link w:val="Header"/>
    <w:uiPriority w:val="99"/>
    <w:rsid w:val="00307CCE"/>
    <w:rPr>
      <w:rFonts w:ascii="Times New Roman" w:hAnsi="Times New Roman"/>
      <w:color w:val="000000" w:themeColor="text1"/>
      <w:sz w:val="24"/>
    </w:rPr>
  </w:style>
  <w:style w:type="paragraph" w:styleId="Footer">
    <w:name w:val="footer"/>
    <w:basedOn w:val="Normal"/>
    <w:link w:val="FooterChar"/>
    <w:uiPriority w:val="99"/>
    <w:unhideWhenUsed/>
    <w:rsid w:val="00307CCE"/>
    <w:pPr>
      <w:tabs>
        <w:tab w:val="center" w:pos="4680"/>
        <w:tab w:val="right" w:pos="9360"/>
      </w:tabs>
      <w:spacing w:line="240" w:lineRule="auto"/>
    </w:pPr>
  </w:style>
  <w:style w:type="character" w:customStyle="1" w:styleId="FooterChar">
    <w:name w:val="Footer Char"/>
    <w:basedOn w:val="DefaultParagraphFont"/>
    <w:link w:val="Footer"/>
    <w:uiPriority w:val="99"/>
    <w:rsid w:val="00307CCE"/>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990E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E8A"/>
    <w:rPr>
      <w:rFonts w:ascii="Tahoma" w:hAnsi="Tahoma" w:cs="Tahoma"/>
      <w:color w:val="000000" w:themeColor="text1"/>
      <w:sz w:val="16"/>
      <w:szCs w:val="16"/>
    </w:rPr>
  </w:style>
  <w:style w:type="paragraph" w:styleId="NormalWeb">
    <w:name w:val="Normal (Web)"/>
    <w:basedOn w:val="Normal"/>
    <w:uiPriority w:val="99"/>
    <w:semiHidden/>
    <w:unhideWhenUsed/>
    <w:rsid w:val="00895FD2"/>
    <w:pPr>
      <w:spacing w:before="100" w:beforeAutospacing="1" w:after="100" w:afterAutospacing="1" w:line="240" w:lineRule="auto"/>
    </w:pPr>
    <w:rPr>
      <w:rFonts w:eastAsia="Times New Roman" w:cs="Times New Roman"/>
      <w:color w:val="auto"/>
      <w:szCs w:val="24"/>
    </w:rPr>
  </w:style>
  <w:style w:type="character" w:styleId="CommentReference">
    <w:name w:val="annotation reference"/>
    <w:basedOn w:val="DefaultParagraphFont"/>
    <w:uiPriority w:val="99"/>
    <w:semiHidden/>
    <w:unhideWhenUsed/>
    <w:rsid w:val="009F1954"/>
    <w:rPr>
      <w:sz w:val="16"/>
      <w:szCs w:val="16"/>
    </w:rPr>
  </w:style>
  <w:style w:type="paragraph" w:styleId="CommentText">
    <w:name w:val="annotation text"/>
    <w:basedOn w:val="Normal"/>
    <w:link w:val="CommentTextChar"/>
    <w:uiPriority w:val="99"/>
    <w:semiHidden/>
    <w:unhideWhenUsed/>
    <w:rsid w:val="009F1954"/>
    <w:pPr>
      <w:spacing w:line="240" w:lineRule="auto"/>
    </w:pPr>
    <w:rPr>
      <w:sz w:val="20"/>
      <w:szCs w:val="20"/>
    </w:rPr>
  </w:style>
  <w:style w:type="character" w:customStyle="1" w:styleId="CommentTextChar">
    <w:name w:val="Comment Text Char"/>
    <w:basedOn w:val="DefaultParagraphFont"/>
    <w:link w:val="CommentText"/>
    <w:uiPriority w:val="99"/>
    <w:semiHidden/>
    <w:rsid w:val="009F1954"/>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F1954"/>
    <w:rPr>
      <w:b/>
      <w:bCs/>
    </w:rPr>
  </w:style>
  <w:style w:type="character" w:customStyle="1" w:styleId="CommentSubjectChar">
    <w:name w:val="Comment Subject Char"/>
    <w:basedOn w:val="CommentTextChar"/>
    <w:link w:val="CommentSubject"/>
    <w:uiPriority w:val="99"/>
    <w:semiHidden/>
    <w:rsid w:val="009F1954"/>
    <w:rPr>
      <w:rFonts w:ascii="Times New Roman" w:hAnsi="Times New Roman"/>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01B"/>
    <w:rPr>
      <w:rFonts w:ascii="Times New Roman" w:hAnsi="Times New Roman"/>
      <w:color w:val="000000" w:themeColor="text1"/>
      <w:sz w:val="24"/>
    </w:rPr>
  </w:style>
  <w:style w:type="paragraph" w:styleId="Heading1">
    <w:name w:val="heading 1"/>
    <w:basedOn w:val="Normal"/>
    <w:next w:val="Normal"/>
    <w:link w:val="Heading1Char"/>
    <w:uiPriority w:val="9"/>
    <w:qFormat/>
    <w:rsid w:val="00832CCD"/>
    <w:pPr>
      <w:keepNext/>
      <w:keepLines/>
      <w:spacing w:before="24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ng1"/>
    <w:basedOn w:val="Normal"/>
    <w:uiPriority w:val="34"/>
    <w:qFormat/>
    <w:rsid w:val="005C6C07"/>
    <w:pPr>
      <w:ind w:left="360" w:hanging="360"/>
      <w:contextualSpacing/>
    </w:pPr>
  </w:style>
  <w:style w:type="character" w:customStyle="1" w:styleId="Heading1Char">
    <w:name w:val="Heading 1 Char"/>
    <w:basedOn w:val="DefaultParagraphFont"/>
    <w:link w:val="Heading1"/>
    <w:uiPriority w:val="9"/>
    <w:rsid w:val="00832CCD"/>
    <w:rPr>
      <w:rFonts w:ascii="Times New Roman" w:eastAsiaTheme="majorEastAsia" w:hAnsi="Times New Roman" w:cstheme="majorBidi"/>
      <w:b/>
      <w:bCs/>
      <w:color w:val="000000" w:themeColor="text1"/>
      <w:sz w:val="28"/>
      <w:szCs w:val="28"/>
    </w:rPr>
  </w:style>
  <w:style w:type="paragraph" w:customStyle="1" w:styleId="NotesHang1">
    <w:name w:val="NotesHang1"/>
    <w:basedOn w:val="Normal"/>
    <w:qFormat/>
    <w:rsid w:val="007C6AAD"/>
    <w:pPr>
      <w:spacing w:after="120"/>
      <w:ind w:left="360" w:hanging="360"/>
    </w:pPr>
    <w:rPr>
      <w:rFonts w:ascii="Arial" w:hAnsi="Arial" w:cs="Arial"/>
      <w:sz w:val="32"/>
      <w:szCs w:val="32"/>
    </w:rPr>
  </w:style>
  <w:style w:type="paragraph" w:customStyle="1" w:styleId="NotesHang2">
    <w:name w:val="NotesHang2"/>
    <w:basedOn w:val="NotesHang1"/>
    <w:qFormat/>
    <w:rsid w:val="007C6AAD"/>
    <w:pPr>
      <w:ind w:left="720"/>
    </w:pPr>
  </w:style>
  <w:style w:type="paragraph" w:customStyle="1" w:styleId="Draft">
    <w:name w:val="Draft"/>
    <w:qFormat/>
    <w:rsid w:val="00406057"/>
    <w:pPr>
      <w:spacing w:line="360" w:lineRule="atLeast"/>
    </w:pPr>
    <w:rPr>
      <w:rFonts w:ascii="Times New Roman" w:hAnsi="Times New Roman"/>
      <w:color w:val="000000" w:themeColor="text1"/>
      <w:sz w:val="24"/>
    </w:rPr>
  </w:style>
  <w:style w:type="paragraph" w:styleId="FootnoteText">
    <w:name w:val="footnote text"/>
    <w:basedOn w:val="Normal"/>
    <w:link w:val="FootnoteTextChar"/>
    <w:uiPriority w:val="99"/>
    <w:semiHidden/>
    <w:unhideWhenUsed/>
    <w:rsid w:val="00385CEF"/>
    <w:pPr>
      <w:spacing w:line="240" w:lineRule="auto"/>
    </w:pPr>
    <w:rPr>
      <w:sz w:val="20"/>
      <w:szCs w:val="20"/>
    </w:rPr>
  </w:style>
  <w:style w:type="character" w:customStyle="1" w:styleId="FootnoteTextChar">
    <w:name w:val="Footnote Text Char"/>
    <w:basedOn w:val="DefaultParagraphFont"/>
    <w:link w:val="FootnoteText"/>
    <w:uiPriority w:val="99"/>
    <w:semiHidden/>
    <w:rsid w:val="00385CEF"/>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385CEF"/>
    <w:rPr>
      <w:vertAlign w:val="superscript"/>
    </w:rPr>
  </w:style>
  <w:style w:type="paragraph" w:styleId="NoSpacing">
    <w:name w:val="No Spacing"/>
    <w:basedOn w:val="Normal"/>
    <w:uiPriority w:val="1"/>
    <w:qFormat/>
    <w:rsid w:val="00961A1D"/>
    <w:pPr>
      <w:spacing w:line="240" w:lineRule="auto"/>
    </w:pPr>
    <w:rPr>
      <w:rFonts w:ascii="Calibri" w:hAnsi="Calibri" w:cs="Calibri"/>
      <w:color w:val="auto"/>
      <w:sz w:val="22"/>
    </w:rPr>
  </w:style>
  <w:style w:type="paragraph" w:styleId="Header">
    <w:name w:val="header"/>
    <w:basedOn w:val="Normal"/>
    <w:link w:val="HeaderChar"/>
    <w:uiPriority w:val="99"/>
    <w:unhideWhenUsed/>
    <w:rsid w:val="00307CCE"/>
    <w:pPr>
      <w:tabs>
        <w:tab w:val="center" w:pos="4680"/>
        <w:tab w:val="right" w:pos="9360"/>
      </w:tabs>
      <w:spacing w:line="240" w:lineRule="auto"/>
    </w:pPr>
  </w:style>
  <w:style w:type="character" w:customStyle="1" w:styleId="HeaderChar">
    <w:name w:val="Header Char"/>
    <w:basedOn w:val="DefaultParagraphFont"/>
    <w:link w:val="Header"/>
    <w:uiPriority w:val="99"/>
    <w:rsid w:val="00307CCE"/>
    <w:rPr>
      <w:rFonts w:ascii="Times New Roman" w:hAnsi="Times New Roman"/>
      <w:color w:val="000000" w:themeColor="text1"/>
      <w:sz w:val="24"/>
    </w:rPr>
  </w:style>
  <w:style w:type="paragraph" w:styleId="Footer">
    <w:name w:val="footer"/>
    <w:basedOn w:val="Normal"/>
    <w:link w:val="FooterChar"/>
    <w:uiPriority w:val="99"/>
    <w:unhideWhenUsed/>
    <w:rsid w:val="00307CCE"/>
    <w:pPr>
      <w:tabs>
        <w:tab w:val="center" w:pos="4680"/>
        <w:tab w:val="right" w:pos="9360"/>
      </w:tabs>
      <w:spacing w:line="240" w:lineRule="auto"/>
    </w:pPr>
  </w:style>
  <w:style w:type="character" w:customStyle="1" w:styleId="FooterChar">
    <w:name w:val="Footer Char"/>
    <w:basedOn w:val="DefaultParagraphFont"/>
    <w:link w:val="Footer"/>
    <w:uiPriority w:val="99"/>
    <w:rsid w:val="00307CCE"/>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990E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E8A"/>
    <w:rPr>
      <w:rFonts w:ascii="Tahoma" w:hAnsi="Tahoma" w:cs="Tahoma"/>
      <w:color w:val="000000" w:themeColor="text1"/>
      <w:sz w:val="16"/>
      <w:szCs w:val="16"/>
    </w:rPr>
  </w:style>
  <w:style w:type="paragraph" w:styleId="NormalWeb">
    <w:name w:val="Normal (Web)"/>
    <w:basedOn w:val="Normal"/>
    <w:uiPriority w:val="99"/>
    <w:semiHidden/>
    <w:unhideWhenUsed/>
    <w:rsid w:val="00895FD2"/>
    <w:pPr>
      <w:spacing w:before="100" w:beforeAutospacing="1" w:after="100" w:afterAutospacing="1" w:line="240" w:lineRule="auto"/>
    </w:pPr>
    <w:rPr>
      <w:rFonts w:eastAsia="Times New Roman" w:cs="Times New Roman"/>
      <w:color w:val="auto"/>
      <w:szCs w:val="24"/>
    </w:rPr>
  </w:style>
  <w:style w:type="character" w:styleId="CommentReference">
    <w:name w:val="annotation reference"/>
    <w:basedOn w:val="DefaultParagraphFont"/>
    <w:uiPriority w:val="99"/>
    <w:semiHidden/>
    <w:unhideWhenUsed/>
    <w:rsid w:val="009F1954"/>
    <w:rPr>
      <w:sz w:val="16"/>
      <w:szCs w:val="16"/>
    </w:rPr>
  </w:style>
  <w:style w:type="paragraph" w:styleId="CommentText">
    <w:name w:val="annotation text"/>
    <w:basedOn w:val="Normal"/>
    <w:link w:val="CommentTextChar"/>
    <w:uiPriority w:val="99"/>
    <w:semiHidden/>
    <w:unhideWhenUsed/>
    <w:rsid w:val="009F1954"/>
    <w:pPr>
      <w:spacing w:line="240" w:lineRule="auto"/>
    </w:pPr>
    <w:rPr>
      <w:sz w:val="20"/>
      <w:szCs w:val="20"/>
    </w:rPr>
  </w:style>
  <w:style w:type="character" w:customStyle="1" w:styleId="CommentTextChar">
    <w:name w:val="Comment Text Char"/>
    <w:basedOn w:val="DefaultParagraphFont"/>
    <w:link w:val="CommentText"/>
    <w:uiPriority w:val="99"/>
    <w:semiHidden/>
    <w:rsid w:val="009F1954"/>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F1954"/>
    <w:rPr>
      <w:b/>
      <w:bCs/>
    </w:rPr>
  </w:style>
  <w:style w:type="character" w:customStyle="1" w:styleId="CommentSubjectChar">
    <w:name w:val="Comment Subject Char"/>
    <w:basedOn w:val="CommentTextChar"/>
    <w:link w:val="CommentSubject"/>
    <w:uiPriority w:val="99"/>
    <w:semiHidden/>
    <w:rsid w:val="009F1954"/>
    <w:rPr>
      <w:rFonts w:ascii="Times New Roman" w:hAnsi="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51527">
      <w:bodyDiv w:val="1"/>
      <w:marLeft w:val="0"/>
      <w:marRight w:val="0"/>
      <w:marTop w:val="0"/>
      <w:marBottom w:val="0"/>
      <w:divBdr>
        <w:top w:val="none" w:sz="0" w:space="0" w:color="auto"/>
        <w:left w:val="none" w:sz="0" w:space="0" w:color="auto"/>
        <w:bottom w:val="none" w:sz="0" w:space="0" w:color="auto"/>
        <w:right w:val="none" w:sz="0" w:space="0" w:color="auto"/>
      </w:divBdr>
    </w:div>
    <w:div w:id="8203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Margaret Boone {Bonnie}</dc:creator>
  <cp:lastModifiedBy>ORNL User</cp:lastModifiedBy>
  <cp:revision>2</cp:revision>
  <cp:lastPrinted>2012-06-18T18:37:00Z</cp:lastPrinted>
  <dcterms:created xsi:type="dcterms:W3CDTF">2012-06-20T00:42:00Z</dcterms:created>
  <dcterms:modified xsi:type="dcterms:W3CDTF">2012-06-20T00:42:00Z</dcterms:modified>
</cp:coreProperties>
</file>